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0FE10D" w14:textId="1BA966DE" w:rsidR="00EC7FDF" w:rsidRDefault="00EC7FDF" w:rsidP="00495C18">
      <w:pPr>
        <w:pBdr>
          <w:bottom w:val="single" w:sz="6" w:space="1" w:color="auto"/>
        </w:pBdr>
        <w:jc w:val="center"/>
        <w:rPr>
          <w:rFonts w:eastAsiaTheme="majorEastAsia"/>
          <w:b/>
          <w:bCs/>
          <w:spacing w:val="5"/>
          <w:kern w:val="28"/>
          <w:sz w:val="28"/>
          <w:szCs w:val="28"/>
          <w:lang w:eastAsia="ja-JP"/>
        </w:rPr>
      </w:pPr>
      <w:r>
        <w:rPr>
          <w:rFonts w:eastAsiaTheme="majorEastAsia"/>
          <w:b/>
          <w:bCs/>
          <w:spacing w:val="5"/>
          <w:kern w:val="28"/>
          <w:sz w:val="28"/>
          <w:szCs w:val="28"/>
          <w:lang w:eastAsia="ja-JP"/>
        </w:rPr>
        <w:t xml:space="preserve">BMA submission to the </w:t>
      </w:r>
      <w:r w:rsidR="00BF3872">
        <w:rPr>
          <w:rFonts w:eastAsiaTheme="majorEastAsia"/>
          <w:b/>
          <w:bCs/>
          <w:spacing w:val="5"/>
          <w:kern w:val="28"/>
          <w:sz w:val="28"/>
          <w:szCs w:val="28"/>
          <w:lang w:eastAsia="ja-JP"/>
        </w:rPr>
        <w:t>Public Bill Committee on the Health and Care Bill</w:t>
      </w:r>
    </w:p>
    <w:p w14:paraId="5D86D655" w14:textId="06D0B866" w:rsidR="007B19A8" w:rsidRDefault="007B19A8" w:rsidP="001C1958">
      <w:pPr>
        <w:jc w:val="both"/>
        <w:rPr>
          <w:rFonts w:eastAsiaTheme="majorEastAsia"/>
          <w:b/>
          <w:bCs/>
          <w:color w:val="4472C4" w:themeColor="accent1"/>
          <w:spacing w:val="5"/>
          <w:kern w:val="28"/>
          <w:lang w:eastAsia="ja-JP"/>
        </w:rPr>
      </w:pPr>
      <w:r>
        <w:rPr>
          <w:rFonts w:eastAsiaTheme="majorEastAsia"/>
          <w:b/>
          <w:bCs/>
          <w:color w:val="4472C4" w:themeColor="accent1"/>
          <w:spacing w:val="5"/>
          <w:kern w:val="28"/>
          <w:lang w:eastAsia="ja-JP"/>
        </w:rPr>
        <w:t xml:space="preserve">About the BMA </w:t>
      </w:r>
    </w:p>
    <w:p w14:paraId="3F5E899F" w14:textId="282B8DE0" w:rsidR="007B19A8" w:rsidRDefault="007B19A8" w:rsidP="001C1958">
      <w:pPr>
        <w:jc w:val="both"/>
        <w:rPr>
          <w:rFonts w:eastAsiaTheme="majorEastAsia"/>
          <w:b/>
          <w:bCs/>
          <w:color w:val="4472C4" w:themeColor="accent1"/>
          <w:spacing w:val="5"/>
          <w:kern w:val="28"/>
          <w:lang w:eastAsia="ja-JP"/>
        </w:rPr>
      </w:pPr>
      <w:r>
        <w:t>The BMA is a professional association and trade union representing and negotiating on behalf of all doctors and medical students in the UK. It is a leading voice advocating for outstanding health care and a healthy population. It is an association providing members with excellent individual services and support throughout their lives.</w:t>
      </w:r>
    </w:p>
    <w:p w14:paraId="2B15A55D" w14:textId="0A96FD7A" w:rsidR="00EC7FDF" w:rsidRDefault="00EC7FDF" w:rsidP="001C1958">
      <w:pPr>
        <w:jc w:val="both"/>
        <w:rPr>
          <w:rFonts w:eastAsiaTheme="majorEastAsia"/>
          <w:b/>
          <w:bCs/>
          <w:color w:val="4472C4" w:themeColor="accent1"/>
          <w:spacing w:val="5"/>
          <w:kern w:val="28"/>
          <w:lang w:eastAsia="ja-JP"/>
        </w:rPr>
      </w:pPr>
      <w:r w:rsidRPr="00EC7FDF">
        <w:rPr>
          <w:rFonts w:eastAsiaTheme="majorEastAsia"/>
          <w:b/>
          <w:bCs/>
          <w:color w:val="4472C4" w:themeColor="accent1"/>
          <w:spacing w:val="5"/>
          <w:kern w:val="28"/>
          <w:lang w:eastAsia="ja-JP"/>
        </w:rPr>
        <w:t xml:space="preserve">Summary </w:t>
      </w:r>
    </w:p>
    <w:p w14:paraId="02365345" w14:textId="136B187A" w:rsidR="00EB1C76" w:rsidRDefault="0090325A" w:rsidP="00F62BD5">
      <w:pPr>
        <w:pStyle w:val="ListParagraph"/>
        <w:numPr>
          <w:ilvl w:val="0"/>
          <w:numId w:val="1"/>
        </w:numPr>
        <w:ind w:left="360"/>
        <w:jc w:val="both"/>
      </w:pPr>
      <w:r>
        <w:t>The BMA believes the Health and Care Bill is the wrong bill at the wrong time</w:t>
      </w:r>
      <w:r w:rsidR="00EB1C76">
        <w:t>.</w:t>
      </w:r>
      <w:r w:rsidR="00E03877">
        <w:rPr>
          <w:rStyle w:val="FootnoteReference"/>
        </w:rPr>
        <w:footnoteReference w:id="2"/>
      </w:r>
      <w:r w:rsidR="00EB1C76">
        <w:t xml:space="preserve"> </w:t>
      </w:r>
      <w:r w:rsidR="004A29DD">
        <w:t xml:space="preserve">It is wrong to implement wholesale reform of the </w:t>
      </w:r>
      <w:r w:rsidR="005C37EC">
        <w:t>health and care system</w:t>
      </w:r>
      <w:r w:rsidR="004A29DD">
        <w:t xml:space="preserve"> at a time when</w:t>
      </w:r>
      <w:r w:rsidR="005C37EC">
        <w:t xml:space="preserve"> </w:t>
      </w:r>
      <w:r w:rsidR="00E025EC">
        <w:t>frontline workers are still dealing with the</w:t>
      </w:r>
      <w:r w:rsidR="005C37EC">
        <w:t xml:space="preserve"> COVID-19 pandemic and </w:t>
      </w:r>
      <w:r w:rsidR="004D7E27">
        <w:t xml:space="preserve">the huge backlog of </w:t>
      </w:r>
      <w:r w:rsidR="000B093B">
        <w:t xml:space="preserve">care </w:t>
      </w:r>
      <w:r w:rsidR="00E25A38">
        <w:t>the NHS is facing</w:t>
      </w:r>
      <w:r w:rsidR="004241AB">
        <w:t>.</w:t>
      </w:r>
      <w:r w:rsidR="004241AB">
        <w:rPr>
          <w:rStyle w:val="FootnoteReference"/>
        </w:rPr>
        <w:footnoteReference w:id="3"/>
      </w:r>
      <w:r w:rsidR="004D7E27">
        <w:t xml:space="preserve"> </w:t>
      </w:r>
      <w:r w:rsidR="005C0929">
        <w:t>D</w:t>
      </w:r>
      <w:r w:rsidR="00E25A38">
        <w:t xml:space="preserve">octors have not had the </w:t>
      </w:r>
      <w:r w:rsidR="00C43379">
        <w:t xml:space="preserve">time necessary to discuss and scrutinise the details </w:t>
      </w:r>
      <w:r w:rsidR="00DA449E">
        <w:t>–</w:t>
      </w:r>
      <w:r w:rsidR="00C43379">
        <w:t xml:space="preserve"> legislative</w:t>
      </w:r>
      <w:r w:rsidR="004D7E27">
        <w:t xml:space="preserve"> reorganisation on such a scale must be given time and space to get right and not be rushed through</w:t>
      </w:r>
      <w:r w:rsidR="00C43379">
        <w:t xml:space="preserve">. </w:t>
      </w:r>
    </w:p>
    <w:p w14:paraId="6606DB8E" w14:textId="5ACD91F2" w:rsidR="00B20BCE" w:rsidRDefault="004241AB" w:rsidP="00F62BD5">
      <w:pPr>
        <w:pStyle w:val="ListParagraph"/>
        <w:numPr>
          <w:ilvl w:val="0"/>
          <w:numId w:val="1"/>
        </w:numPr>
        <w:ind w:left="360"/>
        <w:jc w:val="both"/>
      </w:pPr>
      <w:r>
        <w:t xml:space="preserve">The </w:t>
      </w:r>
      <w:r w:rsidRPr="004241AB">
        <w:t>Bill does nothing to address the significant pressures on the NHS in terms of waiting lists, resources and chronic workforce shortages</w:t>
      </w:r>
      <w:r w:rsidR="008C4E76">
        <w:t xml:space="preserve">. </w:t>
      </w:r>
    </w:p>
    <w:p w14:paraId="11A12650" w14:textId="05AE32E5" w:rsidR="006717C0" w:rsidRDefault="006717C0" w:rsidP="00F62BD5">
      <w:pPr>
        <w:pStyle w:val="ListParagraph"/>
        <w:numPr>
          <w:ilvl w:val="0"/>
          <w:numId w:val="1"/>
        </w:numPr>
        <w:ind w:left="360"/>
        <w:jc w:val="both"/>
      </w:pPr>
      <w:r w:rsidRPr="00157EA2">
        <w:t>The immediate challenge for the NHS will be addressing the greatest backlog of care our health service has ever faced, alongside the continued pressures of COVID-19. This includes addressing the increase in issues and conditions associated with the pandemic, a rise in mental</w:t>
      </w:r>
      <w:r w:rsidR="00F9383E">
        <w:t xml:space="preserve"> ill</w:t>
      </w:r>
      <w:r w:rsidRPr="00157EA2">
        <w:t xml:space="preserve"> health and demand for mental health services</w:t>
      </w:r>
      <w:r w:rsidRPr="00157EA2">
        <w:rPr>
          <w:rStyle w:val="FootnoteReference"/>
        </w:rPr>
        <w:footnoteReference w:id="4"/>
      </w:r>
      <w:r w:rsidR="0060627F">
        <w:t xml:space="preserve">, as well as highlighting and </w:t>
      </w:r>
      <w:r w:rsidR="00344482" w:rsidRPr="0060627F">
        <w:t>exacerbat</w:t>
      </w:r>
      <w:r w:rsidR="0060627F" w:rsidRPr="0060627F">
        <w:t>ing</w:t>
      </w:r>
      <w:r w:rsidR="00344482" w:rsidRPr="0060627F">
        <w:t xml:space="preserve"> health inequalitie</w:t>
      </w:r>
      <w:r w:rsidR="000C31E3">
        <w:t>s.</w:t>
      </w:r>
      <w:r w:rsidR="000C31E3">
        <w:rPr>
          <w:rStyle w:val="FootnoteReference"/>
        </w:rPr>
        <w:footnoteReference w:id="5"/>
      </w:r>
      <w:r w:rsidR="000C31E3">
        <w:t xml:space="preserve"> </w:t>
      </w:r>
      <w:r w:rsidR="006A5C12">
        <w:t>A</w:t>
      </w:r>
      <w:r w:rsidR="00344482" w:rsidRPr="00696D46">
        <w:t>ttention must</w:t>
      </w:r>
      <w:r w:rsidRPr="00696D46">
        <w:t xml:space="preserve"> not diverted away from addressing these critical challenges</w:t>
      </w:r>
      <w:r w:rsidR="00696D46">
        <w:t>. I</w:t>
      </w:r>
      <w:r w:rsidR="00344482" w:rsidRPr="00696D46">
        <w:t>t is unclear how the proposed changes would do anything to address these issues or better prepare the</w:t>
      </w:r>
      <w:r w:rsidR="00395FCC" w:rsidRPr="00696D46">
        <w:t xml:space="preserve"> health and care system for any future pandemic.</w:t>
      </w:r>
      <w:r w:rsidR="00395FCC">
        <w:t xml:space="preserve"> </w:t>
      </w:r>
    </w:p>
    <w:p w14:paraId="46464A34" w14:textId="030C2344" w:rsidR="00C95CED" w:rsidRDefault="00456651" w:rsidP="00F62BD5">
      <w:pPr>
        <w:pStyle w:val="ListParagraph"/>
        <w:numPr>
          <w:ilvl w:val="0"/>
          <w:numId w:val="1"/>
        </w:numPr>
        <w:ind w:left="360"/>
        <w:jc w:val="both"/>
      </w:pPr>
      <w:r>
        <w:t xml:space="preserve">The BMA is calling for </w:t>
      </w:r>
      <w:r w:rsidR="006A5C12">
        <w:t xml:space="preserve">crucial </w:t>
      </w:r>
      <w:r>
        <w:t xml:space="preserve">amendment to the Bill </w:t>
      </w:r>
      <w:r w:rsidR="00950B0D">
        <w:t xml:space="preserve">to address our concerns with the legislation as it stands. </w:t>
      </w:r>
    </w:p>
    <w:p w14:paraId="74512310" w14:textId="0CE6EDEB" w:rsidR="0018723A" w:rsidRPr="0018723A" w:rsidRDefault="00905CE4" w:rsidP="00F62BD5">
      <w:pPr>
        <w:pStyle w:val="ListParagraph"/>
        <w:numPr>
          <w:ilvl w:val="0"/>
          <w:numId w:val="1"/>
        </w:numPr>
        <w:tabs>
          <w:tab w:val="left" w:pos="720"/>
        </w:tabs>
        <w:ind w:left="360"/>
        <w:jc w:val="both"/>
      </w:pPr>
      <w:r w:rsidRPr="00905CE4">
        <w:rPr>
          <w:b/>
          <w:bCs/>
        </w:rPr>
        <w:t>Protecting the NHS from</w:t>
      </w:r>
      <w:r w:rsidR="00712E71">
        <w:rPr>
          <w:b/>
          <w:bCs/>
        </w:rPr>
        <w:t xml:space="preserve"> was</w:t>
      </w:r>
      <w:r w:rsidR="00467CA1">
        <w:rPr>
          <w:b/>
          <w:bCs/>
        </w:rPr>
        <w:t>teful and</w:t>
      </w:r>
      <w:r w:rsidRPr="00905CE4">
        <w:rPr>
          <w:b/>
          <w:bCs/>
        </w:rPr>
        <w:t xml:space="preserve"> destabilising privatisation</w:t>
      </w:r>
      <w:r>
        <w:t xml:space="preserve"> - </w:t>
      </w:r>
      <w:r w:rsidR="0018723A" w:rsidRPr="0018723A">
        <w:t xml:space="preserve">Enforced competition has led to unnecessary and costly procurement processes and the fragmentation of NHS services. </w:t>
      </w:r>
    </w:p>
    <w:p w14:paraId="67BB1452" w14:textId="5F0F3BF9" w:rsidR="0018723A" w:rsidRPr="0018723A" w:rsidRDefault="0018723A" w:rsidP="00F62BD5">
      <w:pPr>
        <w:pStyle w:val="ListParagraph"/>
        <w:numPr>
          <w:ilvl w:val="0"/>
          <w:numId w:val="1"/>
        </w:numPr>
        <w:ind w:left="360"/>
        <w:jc w:val="both"/>
      </w:pPr>
      <w:r w:rsidRPr="0018723A">
        <w:t>The BMA supports the removal of Section 75</w:t>
      </w:r>
      <w:r w:rsidR="004D4D17">
        <w:t xml:space="preserve"> in Schedule 12 of the Bill</w:t>
      </w:r>
      <w:r w:rsidRPr="0018723A">
        <w:t>, but we have significant concerns over the lack of safeguards to protect the NHS against unnecessary private sector involvement</w:t>
      </w:r>
      <w:r w:rsidR="00384720">
        <w:t xml:space="preserve">. </w:t>
      </w:r>
      <w:r w:rsidR="00F80FEB">
        <w:t>T</w:t>
      </w:r>
      <w:r w:rsidRPr="0018723A">
        <w:t xml:space="preserve">he Bill could, under the new Provider Selection Regime, allow contracts to be awarded to private providers without proper scrutiny or transparency. </w:t>
      </w:r>
    </w:p>
    <w:p w14:paraId="63370449" w14:textId="5F0F3BF9" w:rsidR="005719B3" w:rsidRDefault="0018723A" w:rsidP="00B27DA6">
      <w:pPr>
        <w:pStyle w:val="ListParagraph"/>
        <w:numPr>
          <w:ilvl w:val="0"/>
          <w:numId w:val="1"/>
        </w:numPr>
        <w:ind w:left="360"/>
        <w:jc w:val="both"/>
      </w:pPr>
      <w:r w:rsidRPr="0018723A">
        <w:t xml:space="preserve">To truly end disruptive, unnecessary competition within the NHS and </w:t>
      </w:r>
      <w:r w:rsidR="00291D39">
        <w:t xml:space="preserve">to </w:t>
      </w:r>
      <w:r w:rsidRPr="0018723A">
        <w:t>establish a joined-up, collaborative approach to delivering services – as the Government has stated is its intention – then the NHS should be the default option for NHS contracts. This would ensure the private sector is only used when necessary</w:t>
      </w:r>
      <w:r w:rsidR="00707F45">
        <w:t>,</w:t>
      </w:r>
      <w:r w:rsidRPr="0018723A">
        <w:t xml:space="preserve"> with commissioners required to present a case as to why a non-NHS provider would be better placed to hold any such contract. </w:t>
      </w:r>
    </w:p>
    <w:p w14:paraId="5C663C81" w14:textId="50298097" w:rsidR="00AF6438" w:rsidRDefault="00AF6438" w:rsidP="00B27DA6">
      <w:pPr>
        <w:pStyle w:val="ListParagraph"/>
        <w:numPr>
          <w:ilvl w:val="0"/>
          <w:numId w:val="1"/>
        </w:numPr>
        <w:ind w:left="360"/>
        <w:jc w:val="both"/>
      </w:pPr>
      <w:r>
        <w:lastRenderedPageBreak/>
        <w:t xml:space="preserve">This would also prevent </w:t>
      </w:r>
      <w:r w:rsidR="00552A32">
        <w:t>the</w:t>
      </w:r>
      <w:r w:rsidR="0020362A">
        <w:t xml:space="preserve"> Provider Selection Regime</w:t>
      </w:r>
      <w:r w:rsidR="009B2440">
        <w:t xml:space="preserve"> </w:t>
      </w:r>
      <w:r w:rsidR="00552A32">
        <w:t>leading</w:t>
      </w:r>
      <w:r w:rsidR="00BB28BE">
        <w:t xml:space="preserve"> to </w:t>
      </w:r>
      <w:r w:rsidR="00287AC3">
        <w:t xml:space="preserve">increased and </w:t>
      </w:r>
      <w:r w:rsidR="00981371">
        <w:t xml:space="preserve">costly </w:t>
      </w:r>
      <w:r w:rsidR="009B2440">
        <w:t xml:space="preserve">use of </w:t>
      </w:r>
      <w:r w:rsidR="00F560AA">
        <w:t xml:space="preserve">judicial reviews by </w:t>
      </w:r>
      <w:r w:rsidR="009B2440">
        <w:t xml:space="preserve">providers </w:t>
      </w:r>
      <w:r w:rsidR="00B224AC">
        <w:t>not chosen</w:t>
      </w:r>
      <w:r w:rsidR="00552A32">
        <w:t xml:space="preserve"> for contracts</w:t>
      </w:r>
      <w:r w:rsidR="00B224AC">
        <w:t xml:space="preserve"> by ICS</w:t>
      </w:r>
      <w:r w:rsidR="007933AE">
        <w:t>s, something various provider organisations have warned against.</w:t>
      </w:r>
      <w:r w:rsidR="007933AE">
        <w:rPr>
          <w:rStyle w:val="FootnoteReference"/>
        </w:rPr>
        <w:footnoteReference w:id="6"/>
      </w:r>
      <w:r w:rsidR="009B2440">
        <w:t xml:space="preserve"> </w:t>
      </w:r>
    </w:p>
    <w:p w14:paraId="18A99BE3" w14:textId="5F0F3BF9" w:rsidR="00BC277A" w:rsidRDefault="0049432E" w:rsidP="00F62BD5">
      <w:pPr>
        <w:pStyle w:val="ListParagraph"/>
        <w:numPr>
          <w:ilvl w:val="0"/>
          <w:numId w:val="1"/>
        </w:numPr>
        <w:ind w:left="360"/>
        <w:jc w:val="both"/>
      </w:pPr>
      <w:r w:rsidRPr="0049432E">
        <w:rPr>
          <w:b/>
          <w:bCs/>
        </w:rPr>
        <w:t>Private provider representation on ICS boards</w:t>
      </w:r>
      <w:r>
        <w:t xml:space="preserve"> – </w:t>
      </w:r>
      <w:r w:rsidR="00CA3935" w:rsidRPr="00CA3935">
        <w:t xml:space="preserve">The legislation leaves open the possibility for corporate healthcare providers to gain seats on ICS boards which would allow them to influence ICSs strategies </w:t>
      </w:r>
      <w:r w:rsidR="008F2676">
        <w:t xml:space="preserve">and </w:t>
      </w:r>
      <w:r w:rsidR="001D59C8">
        <w:t xml:space="preserve">risk conflicts of interest in </w:t>
      </w:r>
      <w:r w:rsidR="001D59C8" w:rsidRPr="00CA3935">
        <w:t>commissioning decisions</w:t>
      </w:r>
      <w:r w:rsidR="00CA3935" w:rsidRPr="00CA3935">
        <w:t xml:space="preserve">. </w:t>
      </w:r>
    </w:p>
    <w:p w14:paraId="496BD162" w14:textId="5F0F3BF9" w:rsidR="00BC277A" w:rsidRDefault="00CA3935" w:rsidP="00F62BD5">
      <w:pPr>
        <w:pStyle w:val="ListParagraph"/>
        <w:numPr>
          <w:ilvl w:val="0"/>
          <w:numId w:val="1"/>
        </w:numPr>
        <w:ind w:left="360"/>
        <w:jc w:val="both"/>
      </w:pPr>
      <w:r w:rsidRPr="00CA3935">
        <w:t>The BMA is clear that ICSs should be run by NHS and publicly accountable bodies and there should be no place for corporate healthcare providers in their decision-making structures.</w:t>
      </w:r>
    </w:p>
    <w:p w14:paraId="522E001D" w14:textId="5F0F3BF9" w:rsidR="00CA3935" w:rsidRPr="0018723A" w:rsidRDefault="00CA3935" w:rsidP="00F62BD5">
      <w:pPr>
        <w:pStyle w:val="ListParagraph"/>
        <w:numPr>
          <w:ilvl w:val="0"/>
          <w:numId w:val="1"/>
        </w:numPr>
        <w:ind w:left="360"/>
        <w:jc w:val="both"/>
      </w:pPr>
      <w:r w:rsidRPr="00CA3935">
        <w:t>The threat of private health providers having a formal seat on new decision-making ICS boards, and wielding influence over commissioning decisions, must be ruled out within the Bill.</w:t>
      </w:r>
    </w:p>
    <w:p w14:paraId="07826A41" w14:textId="47E37BF8" w:rsidR="00FE297E" w:rsidRPr="00FE297E" w:rsidRDefault="00915A0A" w:rsidP="00F62BD5">
      <w:pPr>
        <w:pStyle w:val="ListParagraph"/>
        <w:numPr>
          <w:ilvl w:val="0"/>
          <w:numId w:val="1"/>
        </w:numPr>
        <w:ind w:left="360"/>
        <w:jc w:val="both"/>
      </w:pPr>
      <w:r w:rsidRPr="00915A0A">
        <w:rPr>
          <w:b/>
          <w:bCs/>
        </w:rPr>
        <w:t xml:space="preserve">Clinical leadership </w:t>
      </w:r>
      <w:r>
        <w:rPr>
          <w:b/>
          <w:bCs/>
        </w:rPr>
        <w:t xml:space="preserve">- </w:t>
      </w:r>
      <w:r w:rsidR="00FE297E" w:rsidRPr="00FE297E">
        <w:t>Doctors know their local systems</w:t>
      </w:r>
      <w:r w:rsidR="001007A7">
        <w:t xml:space="preserve"> better than anyone and</w:t>
      </w:r>
      <w:r w:rsidR="00FE297E" w:rsidRPr="00FE297E">
        <w:t xml:space="preserve"> are best placed to make decisions about what is needed in the interest of patient care.</w:t>
      </w:r>
      <w:r w:rsidR="00670F1E" w:rsidRPr="00670F1E">
        <w:rPr>
          <w:rStyle w:val="FootnoteReference"/>
          <w:rFonts w:cstheme="minorHAnsi"/>
        </w:rPr>
        <w:t xml:space="preserve"> </w:t>
      </w:r>
      <w:r w:rsidR="00FE297E" w:rsidRPr="00FE297E">
        <w:t>A truly collaborative and integrated healthcare system must therefore have strong clinical leadership at its heart.</w:t>
      </w:r>
    </w:p>
    <w:p w14:paraId="675CA892" w14:textId="77777777" w:rsidR="00670F1E" w:rsidRDefault="00392E70" w:rsidP="00F62BD5">
      <w:pPr>
        <w:pStyle w:val="ListParagraph"/>
        <w:numPr>
          <w:ilvl w:val="0"/>
          <w:numId w:val="1"/>
        </w:numPr>
        <w:ind w:left="360"/>
        <w:jc w:val="both"/>
      </w:pPr>
      <w:r>
        <w:t>The Bill sets out minimum membership of Integrated Care Boards, which includes one GP representative,</w:t>
      </w:r>
      <w:r w:rsidR="002E468E">
        <w:t xml:space="preserve"> a member nominated by the NHS or Foundation Trust and a member nominated by the local authority.</w:t>
      </w:r>
    </w:p>
    <w:p w14:paraId="09E03C71" w14:textId="47B924FA" w:rsidR="00670F1E" w:rsidRPr="00670F1E" w:rsidRDefault="00670F1E" w:rsidP="00F62BD5">
      <w:pPr>
        <w:pStyle w:val="ListParagraph"/>
        <w:numPr>
          <w:ilvl w:val="0"/>
          <w:numId w:val="1"/>
        </w:numPr>
        <w:ind w:left="360"/>
        <w:jc w:val="both"/>
      </w:pPr>
      <w:r w:rsidRPr="00670F1E">
        <w:t>This provision, and further detail set out in the NHSE ICS Design Framework, falls far short of ensuring clinical leadership and representation with no mention of L</w:t>
      </w:r>
      <w:r w:rsidR="00731852">
        <w:t xml:space="preserve">ocal </w:t>
      </w:r>
      <w:r w:rsidRPr="00670F1E">
        <w:t>M</w:t>
      </w:r>
      <w:r w:rsidR="00731852">
        <w:t xml:space="preserve">edical </w:t>
      </w:r>
      <w:r w:rsidRPr="00670F1E">
        <w:t>C</w:t>
      </w:r>
      <w:r w:rsidR="00731852">
        <w:t>ommittee</w:t>
      </w:r>
      <w:r w:rsidRPr="00670F1E">
        <w:t>s or L</w:t>
      </w:r>
      <w:r w:rsidR="00731852">
        <w:t xml:space="preserve">ocal </w:t>
      </w:r>
      <w:r w:rsidRPr="00670F1E">
        <w:t>N</w:t>
      </w:r>
      <w:r w:rsidR="00731852">
        <w:t xml:space="preserve">egotiating </w:t>
      </w:r>
      <w:r w:rsidRPr="00670F1E">
        <w:t>C</w:t>
      </w:r>
      <w:r w:rsidR="00731852">
        <w:t>ommittee</w:t>
      </w:r>
      <w:r w:rsidRPr="00670F1E">
        <w:t>s</w:t>
      </w:r>
      <w:r w:rsidR="004E3EAD">
        <w:t xml:space="preserve"> (established local medical representative bodies)</w:t>
      </w:r>
      <w:r w:rsidRPr="00670F1E">
        <w:t xml:space="preserve">, or the need to involve consultants, SAS doctors, public health colleagues or junior doctors in the work of the ICB. </w:t>
      </w:r>
    </w:p>
    <w:p w14:paraId="511D7E2C" w14:textId="329EE12C" w:rsidR="00AC1F04" w:rsidRDefault="00731852" w:rsidP="00F62BD5">
      <w:pPr>
        <w:pStyle w:val="ListParagraph"/>
        <w:numPr>
          <w:ilvl w:val="0"/>
          <w:numId w:val="1"/>
        </w:numPr>
        <w:spacing w:after="0" w:line="240" w:lineRule="auto"/>
        <w:ind w:left="360"/>
        <w:jc w:val="both"/>
        <w:rPr>
          <w:rFonts w:cstheme="minorHAnsi"/>
        </w:rPr>
      </w:pPr>
      <w:r>
        <w:t>The Bill must be amended to ensure clinical leadership and patient representation is embedded at every level of ICSs, including</w:t>
      </w:r>
      <w:r w:rsidR="00AC1F04">
        <w:rPr>
          <w:rFonts w:cstheme="minorHAnsi"/>
        </w:rPr>
        <w:t xml:space="preserve"> formalised role</w:t>
      </w:r>
      <w:r>
        <w:rPr>
          <w:rFonts w:cstheme="minorHAnsi"/>
        </w:rPr>
        <w:t>s</w:t>
      </w:r>
      <w:r w:rsidR="00AC1F04">
        <w:rPr>
          <w:rFonts w:cstheme="minorHAnsi"/>
        </w:rPr>
        <w:t xml:space="preserve"> for LMCs and LNCs, and </w:t>
      </w:r>
      <w:r w:rsidR="00C73101">
        <w:rPr>
          <w:rFonts w:cstheme="minorHAnsi"/>
        </w:rPr>
        <w:t>Directors of Public Health</w:t>
      </w:r>
      <w:r w:rsidR="00AC1F04">
        <w:rPr>
          <w:rFonts w:cstheme="minorHAnsi"/>
        </w:rPr>
        <w:t>.</w:t>
      </w:r>
      <w:r w:rsidR="00AC1F04">
        <w:rPr>
          <w:rStyle w:val="FootnoteReference"/>
          <w:rFonts w:cstheme="minorHAnsi"/>
        </w:rPr>
        <w:footnoteReference w:id="7"/>
      </w:r>
    </w:p>
    <w:p w14:paraId="4F29E767" w14:textId="76D5FDC9" w:rsidR="002B6214" w:rsidRPr="002B6214" w:rsidRDefault="00D05429" w:rsidP="00F62BD5">
      <w:pPr>
        <w:pStyle w:val="ListParagraph"/>
        <w:numPr>
          <w:ilvl w:val="0"/>
          <w:numId w:val="1"/>
        </w:numPr>
        <w:ind w:left="360"/>
        <w:jc w:val="both"/>
      </w:pPr>
      <w:r w:rsidRPr="00D834B4">
        <w:rPr>
          <w:b/>
          <w:bCs/>
        </w:rPr>
        <w:t>Workforce accountability</w:t>
      </w:r>
      <w:r>
        <w:t xml:space="preserve"> </w:t>
      </w:r>
      <w:r w:rsidR="002B6214">
        <w:t>–</w:t>
      </w:r>
      <w:r>
        <w:t xml:space="preserve"> </w:t>
      </w:r>
      <w:r w:rsidR="002B6214" w:rsidRPr="002B6214">
        <w:t xml:space="preserve">The Government must be accountable for ensuring health and care systems have the workforce required to meet the needs of the population, now and in the future. </w:t>
      </w:r>
    </w:p>
    <w:p w14:paraId="159F36F5" w14:textId="2CC6BBAD" w:rsidR="002B6214" w:rsidRPr="002B6214" w:rsidRDefault="002B6214" w:rsidP="00F62BD5">
      <w:pPr>
        <w:pStyle w:val="ListParagraph"/>
        <w:numPr>
          <w:ilvl w:val="0"/>
          <w:numId w:val="1"/>
        </w:numPr>
        <w:ind w:left="360"/>
        <w:jc w:val="both"/>
      </w:pPr>
      <w:r w:rsidRPr="002B6214">
        <w:t>COVID-19 has highlighted and exacerbated the demands on the workforce with burnout leading to significant numbers of doctors considering leaving the profession or reducing their hour</w:t>
      </w:r>
      <w:r w:rsidR="00822F91">
        <w:t xml:space="preserve">s. </w:t>
      </w:r>
    </w:p>
    <w:p w14:paraId="075B21EA" w14:textId="6EA9CFEA" w:rsidR="00BF1E41" w:rsidRDefault="00BF1E41" w:rsidP="00F62BD5">
      <w:pPr>
        <w:pStyle w:val="ListParagraph"/>
        <w:numPr>
          <w:ilvl w:val="0"/>
          <w:numId w:val="1"/>
        </w:numPr>
        <w:ind w:left="360"/>
        <w:jc w:val="both"/>
      </w:pPr>
      <w:r w:rsidRPr="008C4E76">
        <w:t>The BMA estimates that the NHS is currently facing a shortfall of 49,162 full time equivalent doctors. Without significant and sustained action, staff shortages are expected to increase rapidly.</w:t>
      </w:r>
      <w:r>
        <w:rPr>
          <w:rStyle w:val="FootnoteReference"/>
        </w:rPr>
        <w:footnoteReference w:id="8"/>
      </w:r>
    </w:p>
    <w:p w14:paraId="0BF0ACAA" w14:textId="2754FA74" w:rsidR="00905CE4" w:rsidRDefault="00860DFF" w:rsidP="00F62BD5">
      <w:pPr>
        <w:pStyle w:val="ListParagraph"/>
        <w:numPr>
          <w:ilvl w:val="0"/>
          <w:numId w:val="1"/>
        </w:numPr>
        <w:ind w:left="360"/>
        <w:jc w:val="both"/>
      </w:pPr>
      <w:r>
        <w:t>To deliver accountability for safe staffing</w:t>
      </w:r>
      <w:r w:rsidR="00B665B0">
        <w:t xml:space="preserve">, the </w:t>
      </w:r>
      <w:r w:rsidR="002B6214" w:rsidRPr="002B6214">
        <w:t xml:space="preserve">Bill must include a responsibility for the Secretary of State to produce ongoing, accurate and transparent workforce assessments to directly inform recruitment needs as well as responsibility for delivering these staff. </w:t>
      </w:r>
      <w:r w:rsidR="38573B31">
        <w:t xml:space="preserve">The BMA and key stakeholders have proposed an amendment to this effect, which can be viewed </w:t>
      </w:r>
      <w:hyperlink r:id="rId11">
        <w:r w:rsidR="38573B31" w:rsidRPr="6B9592D2">
          <w:rPr>
            <w:rStyle w:val="Hyperlink"/>
          </w:rPr>
          <w:t>here</w:t>
        </w:r>
      </w:hyperlink>
      <w:r w:rsidR="00C86FE8">
        <w:rPr>
          <w:rStyle w:val="FootnoteReference"/>
        </w:rPr>
        <w:footnoteReference w:id="9"/>
      </w:r>
      <w:r w:rsidR="6906B85D">
        <w:t>.</w:t>
      </w:r>
    </w:p>
    <w:p w14:paraId="5D920DB0" w14:textId="188C8B37" w:rsidR="00D32CF8" w:rsidRDefault="00D32CF8" w:rsidP="00F62BD5">
      <w:pPr>
        <w:pStyle w:val="ListParagraph"/>
        <w:numPr>
          <w:ilvl w:val="0"/>
          <w:numId w:val="1"/>
        </w:numPr>
        <w:ind w:left="360"/>
        <w:jc w:val="both"/>
      </w:pPr>
      <w:r w:rsidRPr="00935985">
        <w:rPr>
          <w:b/>
          <w:bCs/>
        </w:rPr>
        <w:t xml:space="preserve">Public accountability and Secretary of State powers - </w:t>
      </w:r>
      <w:r>
        <w:t>The BMA has advocated for clear lines of political accountability for the NHS at Secretary of State level and we were critical of the removal of responsibility for the NHS from the Secretary of State</w:t>
      </w:r>
      <w:r w:rsidR="009F3C53">
        <w:t xml:space="preserve"> from the 2012 </w:t>
      </w:r>
      <w:r>
        <w:t xml:space="preserve">Act. However, we are concerned that the proposals focus more on securing power over the NHS for politicians rather than accountability for its performance. </w:t>
      </w:r>
    </w:p>
    <w:p w14:paraId="5D13AD14" w14:textId="116403AE" w:rsidR="00AE7415" w:rsidRPr="00AE7415" w:rsidRDefault="00311B6C" w:rsidP="00F62BD5">
      <w:pPr>
        <w:pStyle w:val="ListParagraph"/>
        <w:numPr>
          <w:ilvl w:val="0"/>
          <w:numId w:val="1"/>
        </w:numPr>
        <w:ind w:left="360"/>
        <w:jc w:val="both"/>
      </w:pPr>
      <w:r w:rsidRPr="00AE7415">
        <w:t>The Bill would afford the Secretary of State new pow</w:t>
      </w:r>
      <w:r w:rsidR="00AE7415" w:rsidRPr="00AE7415">
        <w:t xml:space="preserve">ers to intervene in local service reconfiguration, to direct (or redirect) the NHS outside of the NHS Mandate, </w:t>
      </w:r>
      <w:r w:rsidR="00CF5E35">
        <w:t xml:space="preserve">to establish new NHS Trusts </w:t>
      </w:r>
      <w:r w:rsidR="00AE7415" w:rsidRPr="00AE7415">
        <w:t>and to modify or abolish A</w:t>
      </w:r>
      <w:r w:rsidR="00AE7415">
        <w:t>r</w:t>
      </w:r>
      <w:r w:rsidR="00AE7415" w:rsidRPr="00AE7415">
        <w:t>m</w:t>
      </w:r>
      <w:r w:rsidR="00AE7415">
        <w:t>s</w:t>
      </w:r>
      <w:r w:rsidR="00AE7415" w:rsidRPr="00AE7415">
        <w:t xml:space="preserve"> Length Bodies. </w:t>
      </w:r>
    </w:p>
    <w:p w14:paraId="2BB6AB00" w14:textId="77777777" w:rsidR="00AE7415" w:rsidRDefault="00F257B4" w:rsidP="00F62BD5">
      <w:pPr>
        <w:pStyle w:val="ListParagraph"/>
        <w:numPr>
          <w:ilvl w:val="0"/>
          <w:numId w:val="1"/>
        </w:numPr>
        <w:ind w:left="360"/>
        <w:jc w:val="both"/>
      </w:pPr>
      <w:r w:rsidRPr="00F257B4">
        <w:t xml:space="preserve">Unchecked, these wide-ranging powers could result in increased political influence in NHS decision making and undermining long-term planning. </w:t>
      </w:r>
    </w:p>
    <w:p w14:paraId="5C0C43CE" w14:textId="25EF466B" w:rsidR="00D32CF8" w:rsidRPr="00151E96" w:rsidRDefault="00F257B4" w:rsidP="00F62BD5">
      <w:pPr>
        <w:pStyle w:val="ListParagraph"/>
        <w:numPr>
          <w:ilvl w:val="0"/>
          <w:numId w:val="1"/>
        </w:numPr>
        <w:ind w:left="360"/>
        <w:jc w:val="both"/>
      </w:pPr>
      <w:r w:rsidRPr="00F257B4">
        <w:lastRenderedPageBreak/>
        <w:t>We are calling for clear safeguards and limits on the use of these powers to be included in the Bill</w:t>
      </w:r>
    </w:p>
    <w:p w14:paraId="4B81144E" w14:textId="41C8664A" w:rsidR="00DF7A89" w:rsidRDefault="006224D3" w:rsidP="00DF7A89">
      <w:pPr>
        <w:autoSpaceDE w:val="0"/>
        <w:autoSpaceDN w:val="0"/>
        <w:jc w:val="both"/>
        <w:rPr>
          <w:b/>
          <w:bCs/>
          <w:color w:val="4472C4" w:themeColor="accent1"/>
        </w:rPr>
      </w:pPr>
      <w:r>
        <w:rPr>
          <w:b/>
          <w:bCs/>
          <w:color w:val="4472C4" w:themeColor="accent1"/>
        </w:rPr>
        <w:t xml:space="preserve">1. </w:t>
      </w:r>
      <w:r w:rsidR="00CF348A">
        <w:rPr>
          <w:b/>
          <w:bCs/>
          <w:color w:val="4472C4" w:themeColor="accent1"/>
        </w:rPr>
        <w:t>Procurement and outsourcing</w:t>
      </w:r>
      <w:r w:rsidR="00DF7A89" w:rsidRPr="006E58C5">
        <w:rPr>
          <w:b/>
          <w:bCs/>
          <w:color w:val="4472C4" w:themeColor="accent1"/>
        </w:rPr>
        <w:t xml:space="preserve"> </w:t>
      </w:r>
    </w:p>
    <w:p w14:paraId="31F4D78B" w14:textId="12707F79" w:rsidR="00DF7A89" w:rsidRDefault="00DF7A89" w:rsidP="00DF7A89">
      <w:pPr>
        <w:autoSpaceDE w:val="0"/>
        <w:autoSpaceDN w:val="0"/>
        <w:jc w:val="both"/>
        <w:rPr>
          <w:i/>
          <w:iCs/>
          <w:color w:val="4472C4" w:themeColor="accent1"/>
        </w:rPr>
      </w:pPr>
      <w:r w:rsidRPr="00B7722B">
        <w:rPr>
          <w:i/>
          <w:iCs/>
          <w:color w:val="4472C4" w:themeColor="accent1"/>
        </w:rPr>
        <w:t>Removal of Section 75</w:t>
      </w:r>
    </w:p>
    <w:p w14:paraId="0D30E5EC" w14:textId="74BA6622" w:rsidR="000B0C05" w:rsidRDefault="006224D3" w:rsidP="00DF7A89">
      <w:pPr>
        <w:autoSpaceDE w:val="0"/>
        <w:autoSpaceDN w:val="0"/>
        <w:jc w:val="both"/>
      </w:pPr>
      <w:r>
        <w:t>1.1</w:t>
      </w:r>
      <w:r w:rsidR="00EB214E">
        <w:t xml:space="preserve"> </w:t>
      </w:r>
      <w:r w:rsidR="000B0C05">
        <w:t xml:space="preserve">Schedule </w:t>
      </w:r>
      <w:r w:rsidR="00E51D38">
        <w:t xml:space="preserve">12 of the Bill would replace the current competition and procurement rules for the NHS, scrapping Section 75 of the Health and Social Care Act, </w:t>
      </w:r>
      <w:r w:rsidR="00CC1925">
        <w:t xml:space="preserve">in </w:t>
      </w:r>
      <w:r w:rsidR="00E51D38">
        <w:t>recogni</w:t>
      </w:r>
      <w:r w:rsidR="00CC1925">
        <w:t>tion that</w:t>
      </w:r>
      <w:r w:rsidR="00E51D38">
        <w:t xml:space="preserve"> this has led to costly procurement processes, fragmentation and the destabilisation of services.</w:t>
      </w:r>
    </w:p>
    <w:p w14:paraId="18FDB5DB" w14:textId="0AEE43C0" w:rsidR="00DF7A89" w:rsidRDefault="00EB214E" w:rsidP="005C2A22">
      <w:pPr>
        <w:autoSpaceDE w:val="0"/>
        <w:autoSpaceDN w:val="0"/>
        <w:jc w:val="both"/>
      </w:pPr>
      <w:r>
        <w:t xml:space="preserve">1.2 </w:t>
      </w:r>
      <w:r w:rsidR="000B0C05">
        <w:t xml:space="preserve">The BMA has long called for and supported the removal of </w:t>
      </w:r>
      <w:r w:rsidR="00C97284">
        <w:t>enforced competition</w:t>
      </w:r>
      <w:r w:rsidR="00DF7A89">
        <w:t xml:space="preserve">, which has resulted in </w:t>
      </w:r>
      <w:r w:rsidR="00DF7A89" w:rsidRPr="00560D10">
        <w:t xml:space="preserve">costly procurement processes, increased fragmentation of care and </w:t>
      </w:r>
      <w:r w:rsidR="00DF7A89">
        <w:t xml:space="preserve">has </w:t>
      </w:r>
      <w:r w:rsidR="00DF7A89" w:rsidRPr="00560D10">
        <w:t>destabilised NHS services.</w:t>
      </w:r>
      <w:r w:rsidR="00DF7A89">
        <w:t xml:space="preserve"> It has also seen private sector companies cherry picking some of the NHS’s most profitable contracts,</w:t>
      </w:r>
      <w:r w:rsidR="00A02ACB">
        <w:t xml:space="preserve"> terminating contracts early,</w:t>
      </w:r>
      <w:r w:rsidR="00A02ACB">
        <w:rPr>
          <w:rStyle w:val="FootnoteReference"/>
        </w:rPr>
        <w:footnoteReference w:id="10"/>
      </w:r>
      <w:r w:rsidR="00DF7A89">
        <w:t xml:space="preserve"> as well as successfully “suing”</w:t>
      </w:r>
      <w:r w:rsidR="00E27884">
        <w:rPr>
          <w:rStyle w:val="FootnoteReference"/>
        </w:rPr>
        <w:footnoteReference w:id="11"/>
      </w:r>
      <w:r w:rsidR="00DF7A89">
        <w:t xml:space="preserve"> the NHS for anti-competitive awarding of contracts or behaviour at a significant cost to the NHS.</w:t>
      </w:r>
    </w:p>
    <w:p w14:paraId="58365B8A" w14:textId="22429E52" w:rsidR="00DF7A89" w:rsidRDefault="00EB214E" w:rsidP="00DF7A89">
      <w:pPr>
        <w:jc w:val="both"/>
      </w:pPr>
      <w:r>
        <w:t xml:space="preserve">1.3 </w:t>
      </w:r>
      <w:r w:rsidR="00DF7A89" w:rsidRPr="00E1799F">
        <w:t>A 2018 BMA</w:t>
      </w:r>
      <w:r w:rsidR="00DF7A89">
        <w:t xml:space="preserve"> </w:t>
      </w:r>
      <w:hyperlink r:id="rId12" w:history="1">
        <w:r w:rsidR="00DF7A89" w:rsidRPr="003504F6">
          <w:rPr>
            <w:rStyle w:val="Hyperlink"/>
          </w:rPr>
          <w:t>survey</w:t>
        </w:r>
      </w:hyperlink>
      <w:r w:rsidR="00DF7A89">
        <w:rPr>
          <w:rStyle w:val="Hyperlink"/>
        </w:rPr>
        <w:t xml:space="preserve"> </w:t>
      </w:r>
      <w:r w:rsidR="00DF7A89">
        <w:t>found that 73% of doctors were concerned by independent sector provision of NHS services and that 66.5% of doctors who work in sectors with high independent sector provision felt that it has had a negative impact on the quality of service provision those areas.</w:t>
      </w:r>
      <w:r w:rsidR="00DF7A89" w:rsidRPr="0026556F">
        <w:rPr>
          <w:rStyle w:val="FootnoteReference"/>
        </w:rPr>
        <w:footnoteReference w:id="12"/>
      </w:r>
      <w:r w:rsidR="00DF7A89" w:rsidRPr="0026556F">
        <w:t xml:space="preserve"> </w:t>
      </w:r>
      <w:r w:rsidR="00DF7A89">
        <w:t xml:space="preserve"> The most common reasons for concern were the destabilisation of NHS services, the fragmentation of NHS services, value for money and quality of care. </w:t>
      </w:r>
    </w:p>
    <w:p w14:paraId="386293D3" w14:textId="7FF0D5B2" w:rsidR="00DF7A89" w:rsidRDefault="00EB214E" w:rsidP="00DF7A89">
      <w:pPr>
        <w:jc w:val="both"/>
      </w:pPr>
      <w:r>
        <w:t xml:space="preserve">1.4 </w:t>
      </w:r>
      <w:r w:rsidR="00474C31">
        <w:t>E</w:t>
      </w:r>
      <w:r w:rsidR="00DF7A89">
        <w:t>nforced competition</w:t>
      </w:r>
      <w:r w:rsidR="00DF7A89" w:rsidRPr="00EC460D">
        <w:t xml:space="preserve"> </w:t>
      </w:r>
      <w:r w:rsidR="00FF17E4">
        <w:t xml:space="preserve">has </w:t>
      </w:r>
      <w:r w:rsidR="00474C31">
        <w:t xml:space="preserve">resulted in </w:t>
      </w:r>
      <w:r w:rsidR="00DF7A89" w:rsidRPr="00EC460D">
        <w:t xml:space="preserve">frequently drawn out and disruptive competition over NHS and public health contracts seen since 2012, such as the tendering of £1.2bn worth of </w:t>
      </w:r>
      <w:hyperlink r:id="rId13" w:history="1">
        <w:r w:rsidR="00DF7A89" w:rsidRPr="00B603AA">
          <w:rPr>
            <w:rStyle w:val="Hyperlink"/>
          </w:rPr>
          <w:t>cancer and end-of-life care contracts in Staffordshire</w:t>
        </w:r>
      </w:hyperlink>
      <w:r w:rsidR="00DF7A89" w:rsidRPr="00EC460D">
        <w:t>,</w:t>
      </w:r>
      <w:r w:rsidR="00DF7A89">
        <w:rPr>
          <w:rStyle w:val="FootnoteReference"/>
        </w:rPr>
        <w:footnoteReference w:id="13"/>
      </w:r>
      <w:r w:rsidR="00DF7A89" w:rsidRPr="00EC460D">
        <w:t xml:space="preserve"> </w:t>
      </w:r>
      <w:r w:rsidR="00DF7A89">
        <w:t xml:space="preserve">the </w:t>
      </w:r>
      <w:r w:rsidR="00DF7A89" w:rsidRPr="00EC460D">
        <w:t xml:space="preserve">takeover of NHS contracts by Virgin in recent years, such as the </w:t>
      </w:r>
      <w:hyperlink r:id="rId14" w:history="1">
        <w:r w:rsidR="00DF7A89" w:rsidRPr="0027289B">
          <w:rPr>
            <w:rStyle w:val="Hyperlink"/>
          </w:rPr>
          <w:t>£104 million contract to run Lancashire’s 0-19 Healthy Child Programme</w:t>
        </w:r>
      </w:hyperlink>
      <w:r w:rsidR="00DF7A89" w:rsidRPr="00EC460D">
        <w:t xml:space="preserve"> – including school nursing</w:t>
      </w:r>
      <w:r w:rsidR="00DF7A89">
        <w:t>, and Virgin Care suing the NHS after it</w:t>
      </w:r>
      <w:r w:rsidR="00DF7A89" w:rsidRPr="00CC2B28">
        <w:t xml:space="preserve"> lost out on an £82m contract to provide children’s health services across Surrey.</w:t>
      </w:r>
      <w:r w:rsidR="00DF7A89">
        <w:rPr>
          <w:rStyle w:val="FootnoteReference"/>
        </w:rPr>
        <w:footnoteReference w:id="14"/>
      </w:r>
    </w:p>
    <w:p w14:paraId="1726DF14" w14:textId="533DDE08" w:rsidR="00B30317" w:rsidRPr="0018723A" w:rsidRDefault="00EB214E" w:rsidP="00B30317">
      <w:pPr>
        <w:jc w:val="both"/>
      </w:pPr>
      <w:r>
        <w:t xml:space="preserve">1.5 </w:t>
      </w:r>
      <w:r w:rsidR="00FF17E4">
        <w:t xml:space="preserve">However, </w:t>
      </w:r>
      <w:r w:rsidR="00DD21A8">
        <w:t xml:space="preserve">the BMA has significant concerns </w:t>
      </w:r>
      <w:r w:rsidR="00B30317" w:rsidRPr="0018723A">
        <w:t xml:space="preserve">over the lack of safeguards to protect the NHS against unnecessary private sector involvement and that the Bill could, under the new Provider Selection Regime, allow contracts to be awarded to private providers without proper scrutiny or transparency. </w:t>
      </w:r>
    </w:p>
    <w:p w14:paraId="4DEC8BF8" w14:textId="62C56CA2" w:rsidR="00DF7A89" w:rsidRPr="00F67AF8" w:rsidRDefault="00DF7A89" w:rsidP="00DF7A89">
      <w:pPr>
        <w:jc w:val="both"/>
        <w:rPr>
          <w:i/>
          <w:iCs/>
          <w:color w:val="4472C4" w:themeColor="accent1"/>
        </w:rPr>
      </w:pPr>
      <w:r w:rsidRPr="00F67AF8">
        <w:rPr>
          <w:i/>
          <w:iCs/>
          <w:color w:val="4472C4" w:themeColor="accent1"/>
        </w:rPr>
        <w:t xml:space="preserve">NHS Provider </w:t>
      </w:r>
      <w:r w:rsidR="00336949">
        <w:rPr>
          <w:i/>
          <w:iCs/>
          <w:color w:val="4472C4" w:themeColor="accent1"/>
        </w:rPr>
        <w:t>Selection R</w:t>
      </w:r>
      <w:r w:rsidRPr="00F67AF8">
        <w:rPr>
          <w:i/>
          <w:iCs/>
          <w:color w:val="4472C4" w:themeColor="accent1"/>
        </w:rPr>
        <w:t>egime</w:t>
      </w:r>
    </w:p>
    <w:p w14:paraId="06C28DF3" w14:textId="4AE57F23" w:rsidR="00DF7A89" w:rsidRDefault="00EB214E" w:rsidP="00DF7A89">
      <w:pPr>
        <w:jc w:val="both"/>
      </w:pPr>
      <w:r>
        <w:t xml:space="preserve">1.6 </w:t>
      </w:r>
      <w:r w:rsidR="00DF7A89">
        <w:t xml:space="preserve">It is vital that the new provider </w:t>
      </w:r>
      <w:r w:rsidR="00336949">
        <w:t>selection</w:t>
      </w:r>
      <w:r w:rsidR="00DF7A89">
        <w:t xml:space="preserve"> regime provides sufficient scrutiny over the awarding of contracts. As seen in the Government’s response to COVID-19 so far, many high value contracts have been handed to private companies with little oversight and on the basis of relationships between those companies and the commissioners involved.</w:t>
      </w:r>
      <w:r w:rsidR="00DF7A89">
        <w:rPr>
          <w:rStyle w:val="FootnoteReference"/>
        </w:rPr>
        <w:footnoteReference w:id="15"/>
      </w:r>
      <w:r w:rsidR="00DF7A89">
        <w:t xml:space="preserve"> The impact of this has led to performance issues, for example </w:t>
      </w:r>
      <w:r w:rsidR="00843891">
        <w:t>COVID-19</w:t>
      </w:r>
      <w:r w:rsidR="007D77F1">
        <w:t xml:space="preserve"> </w:t>
      </w:r>
      <w:r w:rsidR="00DF7A89">
        <w:t>tests being lost or vital data not shared,</w:t>
      </w:r>
      <w:r w:rsidR="00DF7A89">
        <w:rPr>
          <w:rStyle w:val="FootnoteReference"/>
        </w:rPr>
        <w:footnoteReference w:id="16"/>
      </w:r>
      <w:r w:rsidR="00DF7A89">
        <w:t xml:space="preserve"> problems in the delivery of high-quality PPE to frontline workers,</w:t>
      </w:r>
      <w:r w:rsidR="00DF7A89">
        <w:rPr>
          <w:rStyle w:val="FootnoteReference"/>
        </w:rPr>
        <w:footnoteReference w:id="17"/>
      </w:r>
      <w:r w:rsidR="00DF7A89">
        <w:t xml:space="preserve"> and a lack of mechanisms through which to hold companies to account for their handling of these contracts.</w:t>
      </w:r>
      <w:r w:rsidR="00DF7A89">
        <w:rPr>
          <w:rStyle w:val="FootnoteReference"/>
        </w:rPr>
        <w:footnoteReference w:id="18"/>
      </w:r>
      <w:r w:rsidR="00DF7A89">
        <w:t xml:space="preserve"> Failure to establish clear and robust commissioning rules could lead to similar mistakes being made in future. </w:t>
      </w:r>
    </w:p>
    <w:p w14:paraId="70CC697C" w14:textId="57FE2C64" w:rsidR="00DF7A89" w:rsidRPr="00183020" w:rsidRDefault="00EB214E" w:rsidP="00DF7A89">
      <w:pPr>
        <w:jc w:val="both"/>
      </w:pPr>
      <w:r>
        <w:lastRenderedPageBreak/>
        <w:t xml:space="preserve">1.7 </w:t>
      </w:r>
      <w:r w:rsidR="005B0E44">
        <w:t xml:space="preserve">The new provider </w:t>
      </w:r>
      <w:r w:rsidR="001C6768">
        <w:t>selection regime</w:t>
      </w:r>
      <w:r w:rsidR="00FF0418">
        <w:rPr>
          <w:rStyle w:val="FootnoteReference"/>
        </w:rPr>
        <w:footnoteReference w:id="19"/>
      </w:r>
      <w:r w:rsidR="001C6768">
        <w:t xml:space="preserve"> </w:t>
      </w:r>
      <w:r w:rsidR="00DF7A89" w:rsidRPr="00183020">
        <w:t>would broadly give commissioners three options:</w:t>
      </w:r>
    </w:p>
    <w:p w14:paraId="6CF79B74" w14:textId="77777777" w:rsidR="00DF7A89" w:rsidRPr="00183020" w:rsidRDefault="00DF7A89" w:rsidP="00F62BD5">
      <w:pPr>
        <w:numPr>
          <w:ilvl w:val="0"/>
          <w:numId w:val="3"/>
        </w:numPr>
        <w:jc w:val="both"/>
      </w:pPr>
      <w:r w:rsidRPr="00183020">
        <w:t>Renew contracts with existing providers without the need for tendering</w:t>
      </w:r>
    </w:p>
    <w:p w14:paraId="72139012" w14:textId="33277194" w:rsidR="00DF7A89" w:rsidRPr="00183020" w:rsidRDefault="00DF7A89" w:rsidP="00F62BD5">
      <w:pPr>
        <w:numPr>
          <w:ilvl w:val="0"/>
          <w:numId w:val="3"/>
        </w:numPr>
        <w:jc w:val="both"/>
      </w:pPr>
      <w:r w:rsidRPr="00183020">
        <w:t xml:space="preserve">Offer new or existing contracts to providers </w:t>
      </w:r>
      <w:r w:rsidR="007E074B">
        <w:t xml:space="preserve">without </w:t>
      </w:r>
      <w:r w:rsidRPr="00183020">
        <w:t>tendering</w:t>
      </w:r>
    </w:p>
    <w:p w14:paraId="738B0822" w14:textId="77777777" w:rsidR="00DF7A89" w:rsidRPr="00183020" w:rsidRDefault="00DF7A89" w:rsidP="00F62BD5">
      <w:pPr>
        <w:numPr>
          <w:ilvl w:val="0"/>
          <w:numId w:val="3"/>
        </w:numPr>
        <w:jc w:val="both"/>
      </w:pPr>
      <w:r w:rsidRPr="00183020">
        <w:t xml:space="preserve">Launch a competitive tendering process for contracts where appropriate </w:t>
      </w:r>
    </w:p>
    <w:p w14:paraId="2A5DAA90" w14:textId="582AE491" w:rsidR="00A26AEB" w:rsidRDefault="00EB214E" w:rsidP="00DF7A89">
      <w:pPr>
        <w:jc w:val="both"/>
      </w:pPr>
      <w:r>
        <w:t xml:space="preserve">1.8 </w:t>
      </w:r>
      <w:r w:rsidR="00383BCB">
        <w:t>Whilst the ability to renew contracts with existing providers without the need for tendering</w:t>
      </w:r>
      <w:r w:rsidR="003766CB">
        <w:t xml:space="preserve"> could help reduce</w:t>
      </w:r>
      <w:r w:rsidR="00DF7A89" w:rsidRPr="00183020">
        <w:t xml:space="preserve"> wasteful competition and </w:t>
      </w:r>
      <w:r w:rsidR="003766CB">
        <w:t xml:space="preserve">lead to </w:t>
      </w:r>
      <w:r w:rsidR="00DF7A89" w:rsidRPr="00183020">
        <w:t>greater stability</w:t>
      </w:r>
      <w:r w:rsidR="003766CB">
        <w:t>, the ability to offer new or existing contracts to providers without tendering</w:t>
      </w:r>
      <w:r w:rsidR="00A26AEB">
        <w:t xml:space="preserve"> could lead to contracts being awarded to private providers without proper scrutiny or transparency. </w:t>
      </w:r>
    </w:p>
    <w:p w14:paraId="5A28683E" w14:textId="663E49E9" w:rsidR="00FC4B0F" w:rsidRDefault="00EB214E" w:rsidP="00FC4B0F">
      <w:pPr>
        <w:spacing w:after="0" w:line="240" w:lineRule="auto"/>
        <w:jc w:val="both"/>
        <w:rPr>
          <w:b/>
          <w:bCs/>
        </w:rPr>
      </w:pPr>
      <w:r>
        <w:rPr>
          <w:b/>
          <w:bCs/>
        </w:rPr>
        <w:t xml:space="preserve">1.9 </w:t>
      </w:r>
      <w:r w:rsidR="00DF7A89">
        <w:rPr>
          <w:b/>
          <w:bCs/>
        </w:rPr>
        <w:t>The BMA believes</w:t>
      </w:r>
      <w:r w:rsidR="00024EA7">
        <w:rPr>
          <w:b/>
          <w:bCs/>
        </w:rPr>
        <w:t>, therefore,</w:t>
      </w:r>
      <w:r w:rsidR="00DF7A89">
        <w:rPr>
          <w:b/>
          <w:bCs/>
        </w:rPr>
        <w:t xml:space="preserve"> </w:t>
      </w:r>
      <w:r w:rsidR="00D80BAC">
        <w:rPr>
          <w:b/>
          <w:bCs/>
        </w:rPr>
        <w:t xml:space="preserve">that to truly </w:t>
      </w:r>
      <w:r w:rsidR="00DF7A89" w:rsidRPr="003D2A66">
        <w:rPr>
          <w:b/>
          <w:bCs/>
        </w:rPr>
        <w:t xml:space="preserve">protect the NHS from </w:t>
      </w:r>
      <w:r w:rsidR="00DF7A89" w:rsidRPr="1FE654C7">
        <w:rPr>
          <w:b/>
          <w:bCs/>
        </w:rPr>
        <w:t>instability</w:t>
      </w:r>
      <w:r w:rsidR="00DF7A89" w:rsidRPr="543F2962">
        <w:rPr>
          <w:b/>
          <w:bCs/>
        </w:rPr>
        <w:t>,</w:t>
      </w:r>
      <w:r w:rsidR="00DF7A89" w:rsidRPr="1FE654C7">
        <w:rPr>
          <w:b/>
          <w:bCs/>
        </w:rPr>
        <w:t xml:space="preserve"> </w:t>
      </w:r>
      <w:r w:rsidR="00DF7A89" w:rsidRPr="003D2A66">
        <w:rPr>
          <w:b/>
          <w:bCs/>
        </w:rPr>
        <w:t>unnecessary tendering and fragmentation, whilst ensuring adequate scrutiny</w:t>
      </w:r>
      <w:r w:rsidR="00DF7A89">
        <w:rPr>
          <w:b/>
          <w:bCs/>
        </w:rPr>
        <w:t xml:space="preserve">, </w:t>
      </w:r>
      <w:r w:rsidR="00D80BAC">
        <w:rPr>
          <w:b/>
          <w:bCs/>
        </w:rPr>
        <w:t xml:space="preserve">the Bill must be amended </w:t>
      </w:r>
      <w:r w:rsidR="00DF7A89">
        <w:rPr>
          <w:b/>
          <w:bCs/>
        </w:rPr>
        <w:t xml:space="preserve">to enshrine the NHS as the </w:t>
      </w:r>
      <w:r w:rsidR="00980BFD">
        <w:rPr>
          <w:b/>
          <w:bCs/>
        </w:rPr>
        <w:t>default option for NHS contracts</w:t>
      </w:r>
      <w:r w:rsidR="00F03D14">
        <w:rPr>
          <w:b/>
          <w:bCs/>
        </w:rPr>
        <w:t xml:space="preserve">. </w:t>
      </w:r>
      <w:r w:rsidR="00DF7A89" w:rsidRPr="1FE654C7">
        <w:t xml:space="preserve">This would not mean that private or non-NHS providers could no longer hold or be subcontracted to fulfil NHS contracts, but </w:t>
      </w:r>
      <w:r w:rsidR="00A3066A">
        <w:t>would establish</w:t>
      </w:r>
      <w:r w:rsidR="00F03D14">
        <w:t xml:space="preserve"> </w:t>
      </w:r>
      <w:r w:rsidR="00915C93">
        <w:t>t</w:t>
      </w:r>
      <w:r w:rsidR="00DF7A89" w:rsidRPr="1FE654C7">
        <w:t xml:space="preserve">he NHS </w:t>
      </w:r>
      <w:r w:rsidR="00915C93">
        <w:t xml:space="preserve">is </w:t>
      </w:r>
      <w:r w:rsidR="00DF7A89" w:rsidRPr="1FE654C7">
        <w:t>the default option for NHS contracts</w:t>
      </w:r>
      <w:r w:rsidR="00915C93">
        <w:t xml:space="preserve"> and</w:t>
      </w:r>
      <w:r w:rsidR="00DF7A89" w:rsidRPr="1FE654C7">
        <w:t xml:space="preserve"> commissioners </w:t>
      </w:r>
      <w:r w:rsidR="002D7D06">
        <w:t>would be</w:t>
      </w:r>
      <w:r w:rsidR="00915C93">
        <w:t xml:space="preserve"> </w:t>
      </w:r>
      <w:r w:rsidR="00DF7A89" w:rsidRPr="1FE654C7">
        <w:t xml:space="preserve">required to present a case as to why a non-NHS provider would be better placed to hold any such contract. As seen with the rollout of the vaccine programme, where the NHS is the preferred provider, it delivers high quality results that the public can not only see, but also rely on. </w:t>
      </w:r>
      <w:r w:rsidR="00DF7A89" w:rsidRPr="003D2A66">
        <w:rPr>
          <w:b/>
          <w:bCs/>
        </w:rPr>
        <w:t xml:space="preserve"> </w:t>
      </w:r>
    </w:p>
    <w:p w14:paraId="1C28975E" w14:textId="5C43A48C" w:rsidR="00234A0A" w:rsidRDefault="00234A0A" w:rsidP="00FC4B0F">
      <w:pPr>
        <w:spacing w:after="0" w:line="240" w:lineRule="auto"/>
        <w:jc w:val="both"/>
        <w:rPr>
          <w:b/>
          <w:bCs/>
        </w:rPr>
      </w:pPr>
    </w:p>
    <w:p w14:paraId="2678A4BE" w14:textId="6CBD8FEF" w:rsidR="006E1934" w:rsidRPr="00FC4B0F" w:rsidRDefault="00EB214E" w:rsidP="00FC4B0F">
      <w:pPr>
        <w:spacing w:after="0" w:line="240" w:lineRule="auto"/>
        <w:jc w:val="both"/>
      </w:pPr>
      <w:r>
        <w:rPr>
          <w:i/>
          <w:iCs/>
          <w:color w:val="4472C4" w:themeColor="accent1"/>
          <w:lang w:val="en"/>
        </w:rPr>
        <w:t xml:space="preserve">1.10 </w:t>
      </w:r>
      <w:r w:rsidR="00FC4B0F" w:rsidRPr="00FC4B0F">
        <w:rPr>
          <w:i/>
          <w:iCs/>
          <w:color w:val="4472C4" w:themeColor="accent1"/>
          <w:lang w:val="en"/>
        </w:rPr>
        <w:t>M</w:t>
      </w:r>
      <w:r w:rsidR="005724C4" w:rsidRPr="00FC4B0F">
        <w:rPr>
          <w:i/>
          <w:iCs/>
          <w:color w:val="4472C4" w:themeColor="accent1"/>
          <w:lang w:val="en"/>
        </w:rPr>
        <w:t>embership</w:t>
      </w:r>
      <w:r w:rsidR="00FC4B0F" w:rsidRPr="00FC4B0F">
        <w:rPr>
          <w:i/>
          <w:iCs/>
          <w:color w:val="4472C4" w:themeColor="accent1"/>
          <w:lang w:val="en"/>
        </w:rPr>
        <w:t xml:space="preserve"> on ICS boards</w:t>
      </w:r>
    </w:p>
    <w:p w14:paraId="5BACB444" w14:textId="07D30808" w:rsidR="00053B83" w:rsidRPr="00053B83" w:rsidRDefault="00053B83" w:rsidP="002213F8">
      <w:pPr>
        <w:jc w:val="both"/>
      </w:pPr>
      <w:r w:rsidRPr="00053B83">
        <w:t>The legislation leaves open the possibility for corporate healthcare providers to gain seats on ICS boards and, as a consequence, could allow them to influence ICSs</w:t>
      </w:r>
      <w:r w:rsidR="00203AF3">
        <w:t>’</w:t>
      </w:r>
      <w:r w:rsidRPr="00053B83">
        <w:t xml:space="preserve"> overarching strategies and risk conflicts of interest in commissioning decisions. </w:t>
      </w:r>
    </w:p>
    <w:p w14:paraId="464F01E5" w14:textId="46D876AF" w:rsidR="00053B83" w:rsidRPr="00053B83" w:rsidRDefault="00EB214E" w:rsidP="007E5711">
      <w:pPr>
        <w:jc w:val="both"/>
      </w:pPr>
      <w:r>
        <w:t xml:space="preserve">1.11 </w:t>
      </w:r>
      <w:r w:rsidR="00EB3D04">
        <w:t xml:space="preserve">Although Clause 13 of the Bill includes measures </w:t>
      </w:r>
      <w:r w:rsidR="00DF3EE6">
        <w:t xml:space="preserve">to mitigate against conflicts of interest, </w:t>
      </w:r>
      <w:r w:rsidR="00EB3D04">
        <w:t>including a requirement to declare conflicts of interest and a duty on ICBs to make arrangements for managing them</w:t>
      </w:r>
      <w:r w:rsidR="008E75EE">
        <w:t xml:space="preserve">, </w:t>
      </w:r>
      <w:r w:rsidR="00DF3EE6">
        <w:t>t</w:t>
      </w:r>
      <w:r w:rsidR="00053B83" w:rsidRPr="00053B83">
        <w:t xml:space="preserve">he BMA is clear that ICSs should be run by NHS and publicly accountable bodies and there should be no place for corporate healthcare providers in their decision-making structures. </w:t>
      </w:r>
    </w:p>
    <w:p w14:paraId="0781432A" w14:textId="6F3F9BF4" w:rsidR="001633F6" w:rsidRPr="0026137B" w:rsidRDefault="00EB214E" w:rsidP="001633F6">
      <w:pPr>
        <w:jc w:val="both"/>
        <w:rPr>
          <w:b/>
          <w:bCs/>
        </w:rPr>
      </w:pPr>
      <w:r>
        <w:rPr>
          <w:b/>
          <w:bCs/>
        </w:rPr>
        <w:t xml:space="preserve">1.12 </w:t>
      </w:r>
      <w:r w:rsidR="007E5711" w:rsidRPr="0026137B">
        <w:rPr>
          <w:b/>
          <w:bCs/>
        </w:rPr>
        <w:t xml:space="preserve">The Bill must be amended </w:t>
      </w:r>
      <w:r w:rsidR="008F5303" w:rsidRPr="0026137B">
        <w:rPr>
          <w:b/>
          <w:bCs/>
        </w:rPr>
        <w:t>to rule out</w:t>
      </w:r>
      <w:r w:rsidR="00736CC0" w:rsidRPr="0026137B">
        <w:rPr>
          <w:b/>
          <w:bCs/>
        </w:rPr>
        <w:t xml:space="preserve"> </w:t>
      </w:r>
      <w:r w:rsidR="001633F6" w:rsidRPr="0026137B">
        <w:rPr>
          <w:b/>
          <w:bCs/>
        </w:rPr>
        <w:t>the possibly of</w:t>
      </w:r>
      <w:r w:rsidR="008F5303" w:rsidRPr="0026137B">
        <w:rPr>
          <w:b/>
          <w:bCs/>
        </w:rPr>
        <w:t xml:space="preserve"> private providers being able to have</w:t>
      </w:r>
      <w:r w:rsidR="00053B83" w:rsidRPr="0026137B">
        <w:rPr>
          <w:b/>
          <w:bCs/>
        </w:rPr>
        <w:t xml:space="preserve"> a formal seat on new decision-making ICS boards, and wielding influence over commissioning decisions</w:t>
      </w:r>
      <w:r w:rsidR="001633F6" w:rsidRPr="0026137B">
        <w:rPr>
          <w:b/>
          <w:bCs/>
        </w:rPr>
        <w:t>.</w:t>
      </w:r>
    </w:p>
    <w:p w14:paraId="6A7C4396" w14:textId="568CD6FF" w:rsidR="00CD04B6" w:rsidRDefault="00EB214E" w:rsidP="00CD04B6">
      <w:pPr>
        <w:jc w:val="both"/>
        <w:rPr>
          <w:b/>
          <w:bCs/>
          <w:color w:val="4472C4" w:themeColor="accent1"/>
          <w:lang w:val="en"/>
        </w:rPr>
      </w:pPr>
      <w:r>
        <w:rPr>
          <w:b/>
          <w:bCs/>
          <w:color w:val="4472C4" w:themeColor="accent1"/>
          <w:lang w:val="en"/>
        </w:rPr>
        <w:t xml:space="preserve">2. </w:t>
      </w:r>
      <w:r w:rsidR="00191A89">
        <w:rPr>
          <w:b/>
          <w:bCs/>
          <w:color w:val="4472C4" w:themeColor="accent1"/>
          <w:lang w:val="en"/>
        </w:rPr>
        <w:t xml:space="preserve">Clinical engagement and leadership </w:t>
      </w:r>
    </w:p>
    <w:p w14:paraId="7A7EDCB5" w14:textId="28A9DC5A" w:rsidR="00741EB7" w:rsidRPr="00741EB7" w:rsidRDefault="00EB214E" w:rsidP="00741EB7">
      <w:pPr>
        <w:jc w:val="both"/>
      </w:pPr>
      <w:r>
        <w:t xml:space="preserve">2.1 </w:t>
      </w:r>
      <w:r w:rsidR="00741EB7" w:rsidRPr="00741EB7">
        <w:t>Doctors who know their local systems are best placed to make decisions about what is needed in the best interest of patient care. A truly collaborative and integrated healthcare system must therefore have strong clinical leadership at its heart.</w:t>
      </w:r>
    </w:p>
    <w:p w14:paraId="6FE60F7A" w14:textId="367B082B" w:rsidR="00741EB7" w:rsidRPr="00225AD9" w:rsidRDefault="00EB214E" w:rsidP="001C610D">
      <w:pPr>
        <w:jc w:val="both"/>
      </w:pPr>
      <w:r>
        <w:t xml:space="preserve">2.3 </w:t>
      </w:r>
      <w:r w:rsidR="00741EB7" w:rsidRPr="00741EB7">
        <w:t xml:space="preserve">The BMA has consistently called for meaningful clinical leadership, engagement and representation at every level of Integrated Care Systems to ensure the right voices are heard when it comes to commissioning decisions, but </w:t>
      </w:r>
      <w:r w:rsidR="001C610D" w:rsidRPr="00225AD9">
        <w:t xml:space="preserve">we are concerned that </w:t>
      </w:r>
      <w:r w:rsidR="00741EB7" w:rsidRPr="00741EB7">
        <w:t>this is not reflected in the legislation.</w:t>
      </w:r>
    </w:p>
    <w:p w14:paraId="0F3069EF" w14:textId="0F4DE4B9" w:rsidR="0034558C" w:rsidRPr="00F2794B" w:rsidRDefault="00EB214E" w:rsidP="00225AD9">
      <w:pPr>
        <w:jc w:val="both"/>
      </w:pPr>
      <w:r>
        <w:t xml:space="preserve">2.4 </w:t>
      </w:r>
      <w:r w:rsidR="00AE1703" w:rsidRPr="00225AD9">
        <w:t>Whilst placing ICSs on a statutory footing</w:t>
      </w:r>
      <w:r w:rsidR="00AA384C">
        <w:t xml:space="preserve"> should</w:t>
      </w:r>
      <w:r w:rsidR="00AE1703" w:rsidRPr="00225AD9">
        <w:t xml:space="preserve"> improve their accountability</w:t>
      </w:r>
      <w:r w:rsidR="00AA384C">
        <w:t xml:space="preserve"> and transparency</w:t>
      </w:r>
      <w:r w:rsidR="00AE1703" w:rsidRPr="00225AD9">
        <w:t xml:space="preserve">, </w:t>
      </w:r>
      <w:r w:rsidR="00B65E98" w:rsidRPr="00225AD9">
        <w:t xml:space="preserve">the BMA is </w:t>
      </w:r>
      <w:r w:rsidR="0034558C" w:rsidRPr="00225AD9">
        <w:t xml:space="preserve">concerned that the measures proposed in the Bill </w:t>
      </w:r>
      <w:r w:rsidR="00AC5497" w:rsidRPr="00225AD9">
        <w:t xml:space="preserve">undercut </w:t>
      </w:r>
      <w:r w:rsidR="004123FF" w:rsidRPr="00225AD9">
        <w:t xml:space="preserve">truly representative clinical leadership by failing to retain some of the </w:t>
      </w:r>
      <w:r w:rsidR="0034558C" w:rsidRPr="00225AD9">
        <w:t>positive elements of CCGs</w:t>
      </w:r>
      <w:r w:rsidR="004123FF" w:rsidRPr="00225AD9">
        <w:t xml:space="preserve">. This </w:t>
      </w:r>
      <w:r w:rsidR="0034558C" w:rsidRPr="00225AD9">
        <w:t xml:space="preserve">includes their vital function in ensuring accountability to clinicians and </w:t>
      </w:r>
      <w:r w:rsidR="0034558C" w:rsidRPr="00F2794B">
        <w:t xml:space="preserve">patients as a body of elected, local GPs; their invaluable local knowledge; their role in providing a strong clinical voice; and their skill and experience in commissioning services. </w:t>
      </w:r>
    </w:p>
    <w:p w14:paraId="15A7C333" w14:textId="20225777" w:rsidR="00680369" w:rsidRPr="00F2794B" w:rsidRDefault="00EB214E" w:rsidP="004C0CBB">
      <w:pPr>
        <w:jc w:val="both"/>
      </w:pPr>
      <w:r>
        <w:lastRenderedPageBreak/>
        <w:t xml:space="preserve">2.5 </w:t>
      </w:r>
      <w:r w:rsidR="00794B07" w:rsidRPr="00F2794B">
        <w:t xml:space="preserve">In </w:t>
      </w:r>
      <w:r w:rsidR="00A60503" w:rsidRPr="00F2794B">
        <w:t xml:space="preserve">their new statutory form, ICSs will be formed of two bodies – the Integrated Care Board (ICB) and the Integrated Care Partnership (ICP). </w:t>
      </w:r>
      <w:r w:rsidR="008A0D4E" w:rsidRPr="00F2794B">
        <w:t>The BMA is clear that the Bill must be amended to ensure clinical leadership and patient representation is embedded at every level of ICSs.</w:t>
      </w:r>
    </w:p>
    <w:p w14:paraId="3C9FCA80" w14:textId="11AA9EBE" w:rsidR="00317473" w:rsidRDefault="00EB214E" w:rsidP="004C0CBB">
      <w:pPr>
        <w:jc w:val="both"/>
      </w:pPr>
      <w:r>
        <w:t xml:space="preserve">2.6 </w:t>
      </w:r>
      <w:r w:rsidR="002A164C">
        <w:t>Membership of the ICB</w:t>
      </w:r>
      <w:r w:rsidR="004A441C">
        <w:t xml:space="preserve">, which will be responsible for the commissioning and provision of </w:t>
      </w:r>
      <w:r w:rsidR="00F450D4">
        <w:t>NHS services and distributing funding</w:t>
      </w:r>
      <w:r w:rsidR="00317473">
        <w:t xml:space="preserve"> within their footprints,</w:t>
      </w:r>
      <w:r w:rsidR="00F450D4">
        <w:t xml:space="preserve"> </w:t>
      </w:r>
      <w:r w:rsidR="002A164C">
        <w:t xml:space="preserve">will </w:t>
      </w:r>
      <w:r w:rsidR="00317473">
        <w:t xml:space="preserve">be </w:t>
      </w:r>
      <w:r w:rsidR="002A164C">
        <w:t>up to local determination, barring a core, minimum membership set out in the Bil</w:t>
      </w:r>
      <w:r w:rsidR="00317473">
        <w:t xml:space="preserve">l. </w:t>
      </w:r>
      <w:r w:rsidR="002A164C">
        <w:t xml:space="preserve"> </w:t>
      </w:r>
      <w:r w:rsidR="00317473">
        <w:t xml:space="preserve">These include: </w:t>
      </w:r>
    </w:p>
    <w:p w14:paraId="7DBB059E" w14:textId="77777777" w:rsidR="00317473" w:rsidRPr="00317473" w:rsidRDefault="002A164C" w:rsidP="00F62BD5">
      <w:pPr>
        <w:pStyle w:val="ListParagraph"/>
        <w:numPr>
          <w:ilvl w:val="0"/>
          <w:numId w:val="4"/>
        </w:numPr>
        <w:jc w:val="both"/>
        <w:rPr>
          <w:b/>
          <w:bCs/>
          <w:color w:val="4472C4" w:themeColor="accent1"/>
        </w:rPr>
      </w:pPr>
      <w:r>
        <w:t>a Chair (appointed by NHS England and approved by the Secretary of State)</w:t>
      </w:r>
    </w:p>
    <w:p w14:paraId="69CAB8D6" w14:textId="77777777" w:rsidR="00317473" w:rsidRPr="00317473" w:rsidRDefault="002A164C" w:rsidP="00F62BD5">
      <w:pPr>
        <w:pStyle w:val="ListParagraph"/>
        <w:numPr>
          <w:ilvl w:val="0"/>
          <w:numId w:val="4"/>
        </w:numPr>
        <w:jc w:val="both"/>
        <w:rPr>
          <w:b/>
          <w:bCs/>
          <w:color w:val="4472C4" w:themeColor="accent1"/>
        </w:rPr>
      </w:pPr>
      <w:r>
        <w:t>a Chief Executive (appointed by the Chair and approved by NHS England)</w:t>
      </w:r>
    </w:p>
    <w:p w14:paraId="1121F109" w14:textId="77777777" w:rsidR="00F22CC7" w:rsidRPr="00F22CC7" w:rsidRDefault="002A164C" w:rsidP="00F62BD5">
      <w:pPr>
        <w:pStyle w:val="ListParagraph"/>
        <w:numPr>
          <w:ilvl w:val="0"/>
          <w:numId w:val="4"/>
        </w:numPr>
        <w:jc w:val="both"/>
        <w:rPr>
          <w:b/>
          <w:bCs/>
          <w:color w:val="4472C4" w:themeColor="accent1"/>
        </w:rPr>
      </w:pPr>
      <w:r>
        <w:t xml:space="preserve">at least three other members, including: </w:t>
      </w:r>
    </w:p>
    <w:p w14:paraId="787505A6" w14:textId="77777777" w:rsidR="00F22CC7" w:rsidRPr="00F22CC7" w:rsidRDefault="002A164C" w:rsidP="00F62BD5">
      <w:pPr>
        <w:pStyle w:val="ListParagraph"/>
        <w:numPr>
          <w:ilvl w:val="1"/>
          <w:numId w:val="4"/>
        </w:numPr>
        <w:jc w:val="both"/>
        <w:rPr>
          <w:b/>
          <w:bCs/>
          <w:color w:val="4472C4" w:themeColor="accent1"/>
        </w:rPr>
      </w:pPr>
      <w:r>
        <w:t xml:space="preserve">one nominated jointly by NHS Trusts and Foundation Trusts (trusts) </w:t>
      </w:r>
    </w:p>
    <w:p w14:paraId="37F4BCD5" w14:textId="77777777" w:rsidR="009801CF" w:rsidRPr="009801CF" w:rsidRDefault="002A164C" w:rsidP="00F62BD5">
      <w:pPr>
        <w:pStyle w:val="ListParagraph"/>
        <w:numPr>
          <w:ilvl w:val="1"/>
          <w:numId w:val="4"/>
        </w:numPr>
        <w:jc w:val="both"/>
        <w:rPr>
          <w:b/>
          <w:bCs/>
          <w:color w:val="4472C4" w:themeColor="accent1"/>
        </w:rPr>
      </w:pPr>
      <w:r>
        <w:t xml:space="preserve">one nominated jointly by GPs and primary care </w:t>
      </w:r>
    </w:p>
    <w:p w14:paraId="77328EF4" w14:textId="0050B51B" w:rsidR="00F415F2" w:rsidRPr="00F415F2" w:rsidRDefault="002A164C" w:rsidP="00F62BD5">
      <w:pPr>
        <w:pStyle w:val="ListParagraph"/>
        <w:numPr>
          <w:ilvl w:val="1"/>
          <w:numId w:val="4"/>
        </w:numPr>
        <w:jc w:val="both"/>
        <w:rPr>
          <w:b/>
          <w:bCs/>
          <w:color w:val="4472C4" w:themeColor="accent1"/>
        </w:rPr>
      </w:pPr>
      <w:r>
        <w:t>one nominated by local authorities.</w:t>
      </w:r>
    </w:p>
    <w:p w14:paraId="64AE58A1" w14:textId="71AF2ED4" w:rsidR="00B12979" w:rsidRDefault="002A164C" w:rsidP="00F415F2">
      <w:pPr>
        <w:jc w:val="both"/>
      </w:pPr>
      <w:r>
        <w:t>The Bill makes no further prescriptions regarding ICB membership</w:t>
      </w:r>
      <w:r w:rsidR="00846605">
        <w:t>.</w:t>
      </w:r>
    </w:p>
    <w:p w14:paraId="03E0FE51" w14:textId="10339682" w:rsidR="00CB5FA7" w:rsidRDefault="00EB214E" w:rsidP="00F415F2">
      <w:pPr>
        <w:jc w:val="both"/>
      </w:pPr>
      <w:r>
        <w:t xml:space="preserve">2.7 </w:t>
      </w:r>
      <w:r w:rsidR="00B360CD">
        <w:t xml:space="preserve">The </w:t>
      </w:r>
      <w:r w:rsidR="00705221">
        <w:t>legislation</w:t>
      </w:r>
      <w:r w:rsidR="00EE70C1">
        <w:t xml:space="preserve"> is even less prescriptive when it comes</w:t>
      </w:r>
      <w:r w:rsidR="00B360CD">
        <w:t xml:space="preserve"> to the membership of </w:t>
      </w:r>
      <w:r w:rsidR="00B12979">
        <w:t xml:space="preserve">Integrated Care Partnerships, </w:t>
      </w:r>
      <w:r w:rsidR="002F2706">
        <w:t xml:space="preserve">which will </w:t>
      </w:r>
      <w:r w:rsidR="00FB0485">
        <w:t xml:space="preserve">be required to take a broader view than ICBs and </w:t>
      </w:r>
      <w:r w:rsidR="006531CA">
        <w:t>involve a wide-ranging set of partners</w:t>
      </w:r>
      <w:r w:rsidR="00A519C6">
        <w:t xml:space="preserve">. </w:t>
      </w:r>
      <w:r w:rsidR="0014119C">
        <w:t>The Bill establishes</w:t>
      </w:r>
      <w:r w:rsidR="00863433">
        <w:t xml:space="preserve"> that each ICP will need to have at least one </w:t>
      </w:r>
      <w:r w:rsidR="00B360CD">
        <w:t xml:space="preserve">member </w:t>
      </w:r>
      <w:r w:rsidR="004A39F0">
        <w:t xml:space="preserve">appointed </w:t>
      </w:r>
      <w:r w:rsidR="007A3172">
        <w:t>by the ICB and one appointed by each local authority</w:t>
      </w:r>
      <w:r w:rsidR="0014119C">
        <w:t xml:space="preserve">, but beyond that </w:t>
      </w:r>
      <w:r w:rsidR="00CB5FA7">
        <w:t>all other members will be appointed by the ICP itself.</w:t>
      </w:r>
    </w:p>
    <w:p w14:paraId="4966953C" w14:textId="273B09EC" w:rsidR="00FA7026" w:rsidRDefault="00EB214E" w:rsidP="00FA7026">
      <w:pPr>
        <w:jc w:val="both"/>
      </w:pPr>
      <w:r>
        <w:t xml:space="preserve">2.8 </w:t>
      </w:r>
      <w:r w:rsidR="00743E36">
        <w:t>The BMA understands that o</w:t>
      </w:r>
      <w:r w:rsidR="006428D0">
        <w:t xml:space="preserve">nly limited specifications around ICS governance arrangements are included in the legislation to enable local leaders flexibility over approach. </w:t>
      </w:r>
      <w:r w:rsidR="00743E36">
        <w:t xml:space="preserve">However, </w:t>
      </w:r>
      <w:r w:rsidR="00FA7026">
        <w:t>this provision</w:t>
      </w:r>
      <w:r w:rsidR="00114D10">
        <w:t>,</w:t>
      </w:r>
      <w:r w:rsidR="00FA7026">
        <w:t xml:space="preserve"> and </w:t>
      </w:r>
      <w:r w:rsidR="00FA7026" w:rsidRPr="00FA7026">
        <w:t>further detail set out in the NHSE ICS Design Framework, falls far short of ensuring clinical leadership and representation with no mention of LMCs or LNCs</w:t>
      </w:r>
      <w:r w:rsidR="0033076C">
        <w:t xml:space="preserve"> (established local medical representative bodies)</w:t>
      </w:r>
      <w:r w:rsidR="00FA7026" w:rsidRPr="00FA7026">
        <w:t>, or the need to involve consultants, SAS doctors, public health colleagues or junior doctors in the work of the ICB.</w:t>
      </w:r>
      <w:r w:rsidR="00BE4177">
        <w:t xml:space="preserve"> </w:t>
      </w:r>
    </w:p>
    <w:p w14:paraId="01508797" w14:textId="4CEFF5E1" w:rsidR="009801CF" w:rsidRDefault="00EB214E" w:rsidP="00F415F2">
      <w:pPr>
        <w:jc w:val="both"/>
      </w:pPr>
      <w:r>
        <w:t xml:space="preserve">2.9 </w:t>
      </w:r>
      <w:r w:rsidR="00633841">
        <w:t>W</w:t>
      </w:r>
      <w:r w:rsidR="00846605">
        <w:t xml:space="preserve">hilst </w:t>
      </w:r>
      <w:r w:rsidR="00DC5368">
        <w:t>one</w:t>
      </w:r>
      <w:r w:rsidR="001823FC">
        <w:t xml:space="preserve"> representative from primary care </w:t>
      </w:r>
      <w:r w:rsidR="00DC5368">
        <w:t>is</w:t>
      </w:r>
      <w:r w:rsidR="001823FC">
        <w:t xml:space="preserve"> required on ICBs, </w:t>
      </w:r>
      <w:r w:rsidR="00DC5368">
        <w:t xml:space="preserve">far </w:t>
      </w:r>
      <w:r w:rsidR="001823FC">
        <w:t>greater and broader representation of doctors is needed throughout ICSs, ICBs, and ICPs</w:t>
      </w:r>
      <w:r w:rsidR="00633841">
        <w:t xml:space="preserve">. </w:t>
      </w:r>
      <w:r w:rsidR="00E66E0F">
        <w:t>I</w:t>
      </w:r>
      <w:r w:rsidR="001823FC">
        <w:t xml:space="preserve">t is also essential that ICSs include </w:t>
      </w:r>
      <w:r w:rsidR="000576A0">
        <w:t>registered specialists in p</w:t>
      </w:r>
      <w:r w:rsidR="001823FC">
        <w:t xml:space="preserve">ublic </w:t>
      </w:r>
      <w:r w:rsidR="000576A0">
        <w:t>h</w:t>
      </w:r>
      <w:r w:rsidR="001823FC">
        <w:t>ealth, on ICBs and ICPs not as representatives of their employers, but as independent voices</w:t>
      </w:r>
      <w:r w:rsidR="00633841">
        <w:t>.</w:t>
      </w:r>
      <w:r w:rsidR="00AE462B">
        <w:t xml:space="preserve"> The importance of this has been laid bare by the pandemic. </w:t>
      </w:r>
    </w:p>
    <w:p w14:paraId="40DD48EB" w14:textId="6B349435" w:rsidR="00633841" w:rsidRDefault="00EB214E" w:rsidP="00F415F2">
      <w:pPr>
        <w:jc w:val="both"/>
      </w:pPr>
      <w:r>
        <w:t xml:space="preserve">2.10 </w:t>
      </w:r>
      <w:r w:rsidR="00633841">
        <w:t>T</w:t>
      </w:r>
      <w:r w:rsidR="009E037C">
        <w:t>he BMA is calling for amendments to the Bill to</w:t>
      </w:r>
      <w:r w:rsidR="00633841">
        <w:t xml:space="preserve"> ensure clinical lea</w:t>
      </w:r>
      <w:r w:rsidR="009E037C">
        <w:t>dership an</w:t>
      </w:r>
      <w:r w:rsidR="00F36BFC">
        <w:t>d</w:t>
      </w:r>
      <w:r w:rsidR="009E037C">
        <w:t xml:space="preserve"> patient representation is embedded at every level of ICSs,</w:t>
      </w:r>
      <w:r w:rsidR="00F36BFC">
        <w:t xml:space="preserve"> including</w:t>
      </w:r>
      <w:r w:rsidR="00A12023">
        <w:t xml:space="preserve"> ensuring there is a</w:t>
      </w:r>
      <w:r w:rsidR="00F36BFC">
        <w:t xml:space="preserve"> formalised role for local medical committees, local negotiating committees and public health d</w:t>
      </w:r>
      <w:r w:rsidR="00E471E2">
        <w:t xml:space="preserve">octors. </w:t>
      </w:r>
    </w:p>
    <w:p w14:paraId="201390AE" w14:textId="1228BA3D" w:rsidR="007D064C" w:rsidRDefault="00EB214E" w:rsidP="00F415F2">
      <w:pPr>
        <w:jc w:val="both"/>
      </w:pPr>
      <w:r>
        <w:t xml:space="preserve">2.11 </w:t>
      </w:r>
      <w:r w:rsidR="007D064C">
        <w:t xml:space="preserve">This includes </w:t>
      </w:r>
      <w:r w:rsidR="00642255">
        <w:t>an amendment to ensure</w:t>
      </w:r>
      <w:r w:rsidR="007D064C">
        <w:t xml:space="preserve"> </w:t>
      </w:r>
      <w:r w:rsidR="00642255">
        <w:t xml:space="preserve">every ICS </w:t>
      </w:r>
      <w:r w:rsidR="00BA7F57">
        <w:t xml:space="preserve">board has </w:t>
      </w:r>
      <w:r w:rsidR="00EA0C3D">
        <w:t>at least one clinical representative from secondary</w:t>
      </w:r>
      <w:r w:rsidR="00F57DB0">
        <w:t xml:space="preserve"> and</w:t>
      </w:r>
      <w:r w:rsidR="00EA0C3D">
        <w:t xml:space="preserve"> primary</w:t>
      </w:r>
      <w:r w:rsidR="00F57DB0">
        <w:t xml:space="preserve"> care, as well as a </w:t>
      </w:r>
      <w:r w:rsidR="00EB4E0A">
        <w:t>registered public health specialist</w:t>
      </w:r>
      <w:r w:rsidR="00EF2274">
        <w:t xml:space="preserve">. </w:t>
      </w:r>
      <w:r w:rsidR="00EA6C4E">
        <w:t xml:space="preserve"> </w:t>
      </w:r>
      <w:r w:rsidR="00291B6E">
        <w:t xml:space="preserve"> </w:t>
      </w:r>
    </w:p>
    <w:p w14:paraId="08365F17" w14:textId="2DD4A71E" w:rsidR="005B25BB" w:rsidRDefault="005B25BB" w:rsidP="001C1958">
      <w:pPr>
        <w:spacing w:after="0" w:line="240" w:lineRule="auto"/>
        <w:jc w:val="both"/>
        <w:rPr>
          <w:b/>
          <w:bCs/>
        </w:rPr>
      </w:pPr>
    </w:p>
    <w:p w14:paraId="7F5589AE" w14:textId="695A0112" w:rsidR="00333517" w:rsidRPr="00D42AA8" w:rsidRDefault="00EB214E" w:rsidP="001C1958">
      <w:pPr>
        <w:spacing w:after="0" w:line="240" w:lineRule="auto"/>
        <w:jc w:val="both"/>
        <w:rPr>
          <w:b/>
          <w:bCs/>
          <w:color w:val="4472C4" w:themeColor="accent1"/>
        </w:rPr>
      </w:pPr>
      <w:r>
        <w:rPr>
          <w:b/>
          <w:bCs/>
          <w:color w:val="4472C4" w:themeColor="accent1"/>
        </w:rPr>
        <w:t xml:space="preserve">3. </w:t>
      </w:r>
      <w:r w:rsidR="00333517" w:rsidRPr="00D42AA8">
        <w:rPr>
          <w:b/>
          <w:bCs/>
          <w:color w:val="4472C4" w:themeColor="accent1"/>
        </w:rPr>
        <w:t xml:space="preserve">Workforce accountability </w:t>
      </w:r>
    </w:p>
    <w:p w14:paraId="211C7204" w14:textId="77777777" w:rsidR="00333517" w:rsidRDefault="00333517" w:rsidP="001C1958">
      <w:pPr>
        <w:spacing w:after="0" w:line="240" w:lineRule="auto"/>
        <w:jc w:val="both"/>
        <w:rPr>
          <w:b/>
          <w:bCs/>
        </w:rPr>
      </w:pPr>
    </w:p>
    <w:p w14:paraId="599C3634" w14:textId="146C48DC" w:rsidR="00F46C35" w:rsidRPr="006837D9" w:rsidRDefault="00EB214E" w:rsidP="001C1958">
      <w:pPr>
        <w:jc w:val="both"/>
      </w:pPr>
      <w:r>
        <w:t xml:space="preserve">3.1 </w:t>
      </w:r>
      <w:r w:rsidR="00F46C35" w:rsidRPr="006837D9">
        <w:t>The BMA believes the Government must be accountable</w:t>
      </w:r>
      <w:r w:rsidR="00663E1C">
        <w:t>, through legislation,</w:t>
      </w:r>
      <w:r w:rsidR="00F46C35" w:rsidRPr="006837D9">
        <w:t xml:space="preserve"> for ensuring </w:t>
      </w:r>
      <w:r w:rsidR="0073262D">
        <w:t xml:space="preserve">that </w:t>
      </w:r>
      <w:r w:rsidR="00F46C35" w:rsidRPr="006837D9">
        <w:t>health and care systems have the workforce required to meet the needs of the popul</w:t>
      </w:r>
      <w:r w:rsidR="00AA635B">
        <w:t>a</w:t>
      </w:r>
      <w:r w:rsidR="00F46C35" w:rsidRPr="006837D9">
        <w:t>tion, now and in the future.</w:t>
      </w:r>
      <w:r w:rsidR="00835601" w:rsidRPr="00835601">
        <w:t xml:space="preserve"> </w:t>
      </w:r>
      <w:r w:rsidR="0030675F">
        <w:t>We</w:t>
      </w:r>
      <w:r w:rsidR="00835601" w:rsidRPr="008C4E76">
        <w:t xml:space="preserve"> estimate that the NHS is currently facing </w:t>
      </w:r>
      <w:r w:rsidR="00835601">
        <w:t xml:space="preserve">an alarming </w:t>
      </w:r>
      <w:r w:rsidR="00835601" w:rsidRPr="008C4E76">
        <w:t xml:space="preserve">shortfall of </w:t>
      </w:r>
      <w:r w:rsidR="0070191A">
        <w:t>around</w:t>
      </w:r>
      <w:r w:rsidR="006E4A37">
        <w:t xml:space="preserve"> 50,000</w:t>
      </w:r>
      <w:r w:rsidR="00835601" w:rsidRPr="008C4E76">
        <w:t xml:space="preserve"> full time equivalent doctors</w:t>
      </w:r>
      <w:r w:rsidR="00F86D4B">
        <w:rPr>
          <w:rStyle w:val="FootnoteReference"/>
        </w:rPr>
        <w:footnoteReference w:id="20"/>
      </w:r>
      <w:r w:rsidR="00835601" w:rsidRPr="008C4E76">
        <w:t>.</w:t>
      </w:r>
      <w:r w:rsidR="00F46C35" w:rsidRPr="006837D9">
        <w:t xml:space="preserve"> </w:t>
      </w:r>
      <w:r w:rsidR="00C858B7">
        <w:t>Pre-pandemic, n</w:t>
      </w:r>
      <w:r w:rsidR="00301968">
        <w:t xml:space="preserve">ine </w:t>
      </w:r>
      <w:r w:rsidR="00B87475">
        <w:t>in</w:t>
      </w:r>
      <w:r w:rsidR="0073176E" w:rsidRPr="00301968">
        <w:t xml:space="preserve"> 10 </w:t>
      </w:r>
      <w:r w:rsidR="00057A5D">
        <w:t xml:space="preserve">(91%) </w:t>
      </w:r>
      <w:r w:rsidR="0073176E" w:rsidRPr="00301968">
        <w:t>doctors responding to a UK-wide BMA survey</w:t>
      </w:r>
      <w:r w:rsidR="001A01F7">
        <w:rPr>
          <w:rStyle w:val="FootnoteReference"/>
        </w:rPr>
        <w:footnoteReference w:id="21"/>
      </w:r>
      <w:r w:rsidR="0073176E" w:rsidRPr="00301968">
        <w:rPr>
          <w:sz w:val="14"/>
          <w:szCs w:val="14"/>
        </w:rPr>
        <w:t xml:space="preserve"> </w:t>
      </w:r>
      <w:r w:rsidR="0073176E" w:rsidRPr="00301968">
        <w:t>told us that current staffing levels are ‘inadequate to deliver quality patient care’</w:t>
      </w:r>
      <w:r w:rsidR="00F32397">
        <w:t xml:space="preserve"> and most doctors (74%) felt that situation had worsened </w:t>
      </w:r>
      <w:r w:rsidR="00C11A86">
        <w:t>within the previous year</w:t>
      </w:r>
      <w:r w:rsidR="00B23606">
        <w:t xml:space="preserve">. </w:t>
      </w:r>
      <w:r w:rsidR="00F46C35" w:rsidRPr="006837D9">
        <w:t xml:space="preserve"> </w:t>
      </w:r>
    </w:p>
    <w:p w14:paraId="59ED52C3" w14:textId="77777777" w:rsidR="00CB2E14" w:rsidRDefault="00EB214E" w:rsidP="001C1958">
      <w:pPr>
        <w:pStyle w:val="Default"/>
        <w:jc w:val="both"/>
        <w:rPr>
          <w:sz w:val="22"/>
          <w:szCs w:val="22"/>
        </w:rPr>
      </w:pPr>
      <w:r>
        <w:rPr>
          <w:sz w:val="22"/>
          <w:szCs w:val="22"/>
        </w:rPr>
        <w:lastRenderedPageBreak/>
        <w:t xml:space="preserve">3.2 </w:t>
      </w:r>
      <w:r w:rsidR="00F46C35" w:rsidRPr="006837D9">
        <w:rPr>
          <w:sz w:val="22"/>
          <w:szCs w:val="22"/>
        </w:rPr>
        <w:t xml:space="preserve">The demands on the NHS workforce have been highlighted and exacerbated by the COVID-19 pandemic. </w:t>
      </w:r>
      <w:r w:rsidR="31AA7641" w:rsidRPr="7C8F4691">
        <w:rPr>
          <w:sz w:val="22"/>
          <w:szCs w:val="22"/>
        </w:rPr>
        <w:t xml:space="preserve">Burnout has led to significant numbers of medical professionals </w:t>
      </w:r>
      <w:hyperlink r:id="rId15">
        <w:r w:rsidR="31AA7641" w:rsidRPr="7C8F4691">
          <w:rPr>
            <w:rStyle w:val="Hyperlink"/>
            <w:sz w:val="22"/>
            <w:szCs w:val="22"/>
          </w:rPr>
          <w:t>considering leaving the profession</w:t>
        </w:r>
      </w:hyperlink>
      <w:r w:rsidR="31AA7641" w:rsidRPr="7C8F4691">
        <w:rPr>
          <w:sz w:val="22"/>
          <w:szCs w:val="22"/>
        </w:rPr>
        <w:t xml:space="preserve"> or reducing their working commitments. </w:t>
      </w:r>
      <w:r w:rsidR="00F46C35" w:rsidRPr="006837D9">
        <w:rPr>
          <w:sz w:val="22"/>
          <w:szCs w:val="22"/>
        </w:rPr>
        <w:t xml:space="preserve">Twenty-six per cent of respondents to the BMA’s February 2021 </w:t>
      </w:r>
      <w:hyperlink r:id="rId16">
        <w:r w:rsidR="31AA7641" w:rsidRPr="7C8F4691">
          <w:rPr>
            <w:rStyle w:val="Hyperlink"/>
            <w:sz w:val="22"/>
            <w:szCs w:val="22"/>
          </w:rPr>
          <w:t>COVID-19 tracker survey</w:t>
        </w:r>
      </w:hyperlink>
      <w:r w:rsidR="00F46C35" w:rsidRPr="006837D9">
        <w:rPr>
          <w:sz w:val="22"/>
          <w:szCs w:val="22"/>
        </w:rPr>
        <w:t xml:space="preserve"> said they were now more likely to take early retirement, and 47% reported being more likely to reduce their hours.</w:t>
      </w:r>
    </w:p>
    <w:p w14:paraId="3A4DAA9A" w14:textId="77777777" w:rsidR="00CB2E14" w:rsidRDefault="00CB2E14" w:rsidP="001C1958">
      <w:pPr>
        <w:pStyle w:val="Default"/>
        <w:jc w:val="both"/>
        <w:rPr>
          <w:sz w:val="22"/>
          <w:szCs w:val="22"/>
        </w:rPr>
      </w:pPr>
    </w:p>
    <w:p w14:paraId="288F4C31" w14:textId="039AFFB6" w:rsidR="00CB2E14" w:rsidRPr="002A0F5E" w:rsidRDefault="00CB2E14" w:rsidP="00CB2E14">
      <w:pPr>
        <w:pStyle w:val="CommentText"/>
        <w:rPr>
          <w:rFonts w:cstheme="minorHAnsi"/>
          <w:sz w:val="22"/>
          <w:szCs w:val="22"/>
        </w:rPr>
      </w:pPr>
      <w:r>
        <w:rPr>
          <w:sz w:val="22"/>
          <w:szCs w:val="22"/>
        </w:rPr>
        <w:t xml:space="preserve">3.3 </w:t>
      </w:r>
      <w:r w:rsidRPr="004A2996">
        <w:rPr>
          <w:sz w:val="22"/>
          <w:szCs w:val="22"/>
        </w:rPr>
        <w:t>Stubbornly high NHS staff vacancies existed even before the pandemic (88,347 FTE staff) across staff groups.</w:t>
      </w:r>
      <w:r>
        <w:rPr>
          <w:rStyle w:val="FootnoteReference"/>
          <w:sz w:val="22"/>
          <w:szCs w:val="22"/>
        </w:rPr>
        <w:footnoteReference w:id="22"/>
      </w:r>
      <w:r w:rsidRPr="004A2996">
        <w:rPr>
          <w:sz w:val="22"/>
          <w:szCs w:val="22"/>
        </w:rPr>
        <w:t xml:space="preserve"> As of June 2021, however, the overall number of NHS vacancies was 93,806 FTE staff – an increase of 6% since March 2020. In terms of doctors, the number of medical vacancies increased by 46% - from 6,634 to 9,691 – between March and June 2021</w:t>
      </w:r>
      <w:r>
        <w:rPr>
          <w:rStyle w:val="FootnoteReference"/>
        </w:rPr>
        <w:footnoteReference w:id="23"/>
      </w:r>
      <w:r>
        <w:t xml:space="preserve">. </w:t>
      </w:r>
      <w:r w:rsidRPr="002A0F5E">
        <w:rPr>
          <w:sz w:val="22"/>
          <w:szCs w:val="22"/>
        </w:rPr>
        <w:t xml:space="preserve">These figures indicate that temporary staff who returned to support the pandemic effort are not being retained, </w:t>
      </w:r>
      <w:r w:rsidRPr="002A0F5E">
        <w:rPr>
          <w:i/>
          <w:iCs/>
          <w:sz w:val="22"/>
          <w:szCs w:val="22"/>
        </w:rPr>
        <w:t>and</w:t>
      </w:r>
      <w:r w:rsidRPr="002A0F5E">
        <w:rPr>
          <w:sz w:val="22"/>
          <w:szCs w:val="22"/>
        </w:rPr>
        <w:t xml:space="preserve"> existing staff are burning out and either changing their working patterns or leaving the </w:t>
      </w:r>
      <w:r w:rsidR="00767AAF">
        <w:rPr>
          <w:sz w:val="22"/>
          <w:szCs w:val="22"/>
        </w:rPr>
        <w:t>health and care workforce</w:t>
      </w:r>
      <w:r w:rsidRPr="002A0F5E">
        <w:rPr>
          <w:sz w:val="22"/>
          <w:szCs w:val="22"/>
        </w:rPr>
        <w:t xml:space="preserve"> altogether. This comes at a time when the care backlog threatens to quickly overwhelm our services.</w:t>
      </w:r>
    </w:p>
    <w:p w14:paraId="1B63ED4C" w14:textId="4DA2ED71" w:rsidR="006837D9" w:rsidRPr="006837D9" w:rsidRDefault="00CB2E14" w:rsidP="001C1958">
      <w:pPr>
        <w:pStyle w:val="Default"/>
        <w:jc w:val="both"/>
        <w:rPr>
          <w:sz w:val="22"/>
          <w:szCs w:val="22"/>
        </w:rPr>
      </w:pPr>
      <w:r>
        <w:rPr>
          <w:sz w:val="22"/>
          <w:szCs w:val="22"/>
        </w:rPr>
        <w:t>3.4</w:t>
      </w:r>
      <w:r w:rsidR="00F46C35" w:rsidRPr="006837D9">
        <w:rPr>
          <w:sz w:val="22"/>
          <w:szCs w:val="22"/>
        </w:rPr>
        <w:t xml:space="preserve"> Without significant </w:t>
      </w:r>
      <w:r w:rsidR="00F46C35" w:rsidRPr="006837D9">
        <w:rPr>
          <w:color w:val="auto"/>
          <w:sz w:val="22"/>
          <w:szCs w:val="22"/>
        </w:rPr>
        <w:t xml:space="preserve">and sustained action, episodes of unsafe staffing are expected to increase rapidly, before escalating exponentially. By 2030, the Nuffield Trust, Health Foundation and King’s Fund have estimated that the gap between supply of, and demand for, staff employed by NHS trusts in England could reach almost </w:t>
      </w:r>
      <w:r w:rsidR="008E44C9">
        <w:rPr>
          <w:color w:val="auto"/>
          <w:sz w:val="22"/>
          <w:szCs w:val="22"/>
        </w:rPr>
        <w:t>3</w:t>
      </w:r>
      <w:r w:rsidR="00F46C35" w:rsidRPr="006837D9">
        <w:rPr>
          <w:color w:val="auto"/>
          <w:sz w:val="22"/>
          <w:szCs w:val="22"/>
        </w:rPr>
        <w:t>50,000 FTE posts</w:t>
      </w:r>
      <w:r w:rsidR="00F46C35" w:rsidRPr="006837D9">
        <w:rPr>
          <w:sz w:val="22"/>
          <w:szCs w:val="22"/>
        </w:rPr>
        <w:t>.</w:t>
      </w:r>
      <w:r w:rsidR="00491B47">
        <w:rPr>
          <w:rStyle w:val="FootnoteReference"/>
          <w:sz w:val="22"/>
          <w:szCs w:val="22"/>
        </w:rPr>
        <w:footnoteReference w:id="24"/>
      </w:r>
      <w:r w:rsidR="00F46C35" w:rsidRPr="006837D9">
        <w:rPr>
          <w:sz w:val="22"/>
          <w:szCs w:val="22"/>
        </w:rPr>
        <w:t xml:space="preserve"> </w:t>
      </w:r>
    </w:p>
    <w:p w14:paraId="21A58249" w14:textId="77777777" w:rsidR="006837D9" w:rsidRPr="006837D9" w:rsidRDefault="006837D9" w:rsidP="001C1958">
      <w:pPr>
        <w:pStyle w:val="Default"/>
        <w:jc w:val="both"/>
        <w:rPr>
          <w:sz w:val="22"/>
          <w:szCs w:val="22"/>
        </w:rPr>
      </w:pPr>
    </w:p>
    <w:p w14:paraId="0C8A2942" w14:textId="27A590B5" w:rsidR="006837D9" w:rsidRDefault="00CB2E14" w:rsidP="001C1958">
      <w:pPr>
        <w:pStyle w:val="Default"/>
        <w:jc w:val="both"/>
        <w:rPr>
          <w:sz w:val="22"/>
          <w:szCs w:val="22"/>
        </w:rPr>
      </w:pPr>
      <w:r>
        <w:rPr>
          <w:sz w:val="22"/>
          <w:szCs w:val="22"/>
        </w:rPr>
        <w:t xml:space="preserve">3.5 </w:t>
      </w:r>
      <w:r w:rsidR="00EC42BD">
        <w:rPr>
          <w:sz w:val="22"/>
          <w:szCs w:val="22"/>
        </w:rPr>
        <w:t>We have</w:t>
      </w:r>
      <w:r w:rsidR="0065215F" w:rsidRPr="006837D9">
        <w:rPr>
          <w:sz w:val="22"/>
          <w:szCs w:val="22"/>
        </w:rPr>
        <w:t xml:space="preserve"> consistently lobbied for government accountability for safe staffing of health and care services across the U</w:t>
      </w:r>
      <w:r w:rsidR="0065215F">
        <w:rPr>
          <w:sz w:val="22"/>
          <w:szCs w:val="22"/>
        </w:rPr>
        <w:t>K, and</w:t>
      </w:r>
      <w:r w:rsidR="00984B7A">
        <w:rPr>
          <w:sz w:val="22"/>
          <w:szCs w:val="22"/>
        </w:rPr>
        <w:t xml:space="preserve"> we are calling for </w:t>
      </w:r>
      <w:r w:rsidR="002B6471">
        <w:rPr>
          <w:sz w:val="22"/>
          <w:szCs w:val="22"/>
        </w:rPr>
        <w:t>any legislative reform</w:t>
      </w:r>
      <w:r w:rsidR="00984B7A">
        <w:rPr>
          <w:sz w:val="22"/>
          <w:szCs w:val="22"/>
        </w:rPr>
        <w:t xml:space="preserve"> to </w:t>
      </w:r>
      <w:r w:rsidR="002E7358">
        <w:rPr>
          <w:sz w:val="22"/>
          <w:szCs w:val="22"/>
        </w:rPr>
        <w:t xml:space="preserve">be used as </w:t>
      </w:r>
      <w:r w:rsidR="006305F9">
        <w:rPr>
          <w:sz w:val="22"/>
          <w:szCs w:val="22"/>
        </w:rPr>
        <w:t xml:space="preserve">a </w:t>
      </w:r>
      <w:r w:rsidR="00DF0B6E">
        <w:rPr>
          <w:sz w:val="22"/>
          <w:szCs w:val="22"/>
        </w:rPr>
        <w:t xml:space="preserve">vehicle for the Government to </w:t>
      </w:r>
      <w:r w:rsidR="00A01486">
        <w:rPr>
          <w:sz w:val="22"/>
          <w:szCs w:val="22"/>
        </w:rPr>
        <w:t>take</w:t>
      </w:r>
      <w:r w:rsidR="00F46C35" w:rsidRPr="006837D9">
        <w:rPr>
          <w:sz w:val="22"/>
          <w:szCs w:val="22"/>
        </w:rPr>
        <w:t xml:space="preserve"> sustainable action to alleviate issues relating to workforce supply and demand in England. Overcoming unsafe staffing levels is an essential measure to ensure patient safety and to boost the wellbeing, morale, </w:t>
      </w:r>
      <w:r w:rsidR="659BE32B" w:rsidRPr="006837D9">
        <w:rPr>
          <w:sz w:val="22"/>
          <w:szCs w:val="22"/>
        </w:rPr>
        <w:t>tenure</w:t>
      </w:r>
      <w:r w:rsidR="00F46C35" w:rsidRPr="006837D9">
        <w:rPr>
          <w:sz w:val="22"/>
          <w:szCs w:val="22"/>
        </w:rPr>
        <w:t xml:space="preserve">, and productivity of staff working in </w:t>
      </w:r>
      <w:r w:rsidR="001968BB">
        <w:rPr>
          <w:sz w:val="22"/>
          <w:szCs w:val="22"/>
        </w:rPr>
        <w:t>health and care services</w:t>
      </w:r>
      <w:r w:rsidR="00F46C35" w:rsidRPr="006837D9">
        <w:rPr>
          <w:sz w:val="22"/>
          <w:szCs w:val="22"/>
        </w:rPr>
        <w:t xml:space="preserve">. </w:t>
      </w:r>
    </w:p>
    <w:p w14:paraId="2DA97825" w14:textId="77777777" w:rsidR="008442B2" w:rsidRPr="006837D9" w:rsidRDefault="008442B2" w:rsidP="001C1958">
      <w:pPr>
        <w:pStyle w:val="Default"/>
        <w:jc w:val="both"/>
        <w:rPr>
          <w:sz w:val="22"/>
          <w:szCs w:val="22"/>
        </w:rPr>
      </w:pPr>
    </w:p>
    <w:p w14:paraId="70E5BECD" w14:textId="27024D68" w:rsidR="00CB2E14" w:rsidRDefault="00CB2E14" w:rsidP="00CB2E14">
      <w:pPr>
        <w:pStyle w:val="NoSpacing"/>
        <w:rPr>
          <w:i/>
          <w:iCs/>
          <w:color w:val="0070C0"/>
        </w:rPr>
      </w:pPr>
      <w:r>
        <w:rPr>
          <w:i/>
          <w:iCs/>
          <w:color w:val="0070C0"/>
        </w:rPr>
        <w:t xml:space="preserve">3.6 </w:t>
      </w:r>
      <w:r w:rsidR="00B52427" w:rsidRPr="0056351B">
        <w:rPr>
          <w:i/>
          <w:iCs/>
          <w:color w:val="0070C0"/>
        </w:rPr>
        <w:t>Delivering accountability</w:t>
      </w:r>
      <w:r>
        <w:rPr>
          <w:i/>
          <w:iCs/>
          <w:color w:val="0070C0"/>
        </w:rPr>
        <w:t xml:space="preserve"> </w:t>
      </w:r>
    </w:p>
    <w:p w14:paraId="28513E15" w14:textId="2BA67A9F" w:rsidR="00B52427" w:rsidRPr="0056351B" w:rsidRDefault="00B52427" w:rsidP="00CB2E14">
      <w:pPr>
        <w:pStyle w:val="NoSpacing"/>
      </w:pPr>
      <w:bookmarkStart w:id="0" w:name="_Hlk66451318"/>
      <w:r>
        <w:t>T</w:t>
      </w:r>
      <w:r w:rsidRPr="0056351B">
        <w:t>he BMA</w:t>
      </w:r>
      <w:r w:rsidRPr="0056351B" w:rsidDel="00C7016D">
        <w:t xml:space="preserve"> </w:t>
      </w:r>
      <w:r>
        <w:t>and key stakeholders</w:t>
      </w:r>
      <w:r w:rsidR="00876C49">
        <w:rPr>
          <w:rStyle w:val="FootnoteReference"/>
        </w:rPr>
        <w:footnoteReference w:id="25"/>
      </w:r>
      <w:r>
        <w:t xml:space="preserve"> believe</w:t>
      </w:r>
      <w:r w:rsidRPr="0056351B">
        <w:t xml:space="preserve"> that the</w:t>
      </w:r>
      <w:r>
        <w:t xml:space="preserve"> </w:t>
      </w:r>
      <w:r w:rsidR="006E3EA8">
        <w:t>Bill’s</w:t>
      </w:r>
      <w:r w:rsidR="0019507D">
        <w:t xml:space="preserve"> existing</w:t>
      </w:r>
      <w:r w:rsidRPr="0056351B">
        <w:t xml:space="preserve"> </w:t>
      </w:r>
      <w:r>
        <w:t xml:space="preserve">duty for the </w:t>
      </w:r>
      <w:r w:rsidRPr="0056351B">
        <w:t xml:space="preserve">Secretary of State to report on </w:t>
      </w:r>
      <w:r w:rsidR="00286FFF" w:rsidRPr="00286FFF">
        <w:t>the system in place for assessing and meeting the workforce needs of the health, social care</w:t>
      </w:r>
      <w:r w:rsidR="00067FFA">
        <w:t>,</w:t>
      </w:r>
      <w:r w:rsidR="00286FFF" w:rsidRPr="00286FFF">
        <w:t xml:space="preserve"> and public health services in England</w:t>
      </w:r>
      <w:r w:rsidR="00F776B2">
        <w:t xml:space="preserve"> </w:t>
      </w:r>
      <w:r w:rsidRPr="0056351B">
        <w:t xml:space="preserve">must be </w:t>
      </w:r>
      <w:r w:rsidRPr="52007C5C">
        <w:t xml:space="preserve">complemented </w:t>
      </w:r>
      <w:r w:rsidRPr="0056351B">
        <w:t xml:space="preserve">by </w:t>
      </w:r>
      <w:r w:rsidR="00180995">
        <w:t>an additional duty</w:t>
      </w:r>
      <w:r w:rsidR="00FD3C2D">
        <w:t>:</w:t>
      </w:r>
      <w:r w:rsidR="00180995">
        <w:t xml:space="preserve"> </w:t>
      </w:r>
      <w:bookmarkEnd w:id="0"/>
      <w:r w:rsidR="00A51450" w:rsidRPr="00A51450">
        <w:t xml:space="preserve">published assessments every </w:t>
      </w:r>
      <w:r w:rsidR="00A51450">
        <w:t>two</w:t>
      </w:r>
      <w:r w:rsidR="00A51450" w:rsidRPr="00A51450">
        <w:t xml:space="preserve"> years of the workforce numbers required to deliver the work that the Office for Budget Responsibility estimates will be carried out </w:t>
      </w:r>
      <w:r w:rsidR="004C3E29">
        <w:t xml:space="preserve">by the healthcare system </w:t>
      </w:r>
      <w:r w:rsidR="00A51450" w:rsidRPr="00A51450">
        <w:t>in future.</w:t>
      </w:r>
    </w:p>
    <w:p w14:paraId="76BF5588" w14:textId="77777777" w:rsidR="00CB2E14" w:rsidRPr="00CB2E14" w:rsidRDefault="00CB2E14" w:rsidP="00CB2E14">
      <w:pPr>
        <w:pStyle w:val="NoSpacing"/>
        <w:rPr>
          <w:i/>
          <w:iCs/>
          <w:color w:val="0070C0"/>
        </w:rPr>
      </w:pPr>
    </w:p>
    <w:p w14:paraId="0F550BB8" w14:textId="3BEBE8B6" w:rsidR="006837D9" w:rsidRPr="006837D9" w:rsidRDefault="00CB2E14" w:rsidP="001C1958">
      <w:pPr>
        <w:pStyle w:val="Default"/>
        <w:jc w:val="both"/>
        <w:rPr>
          <w:i/>
          <w:iCs/>
          <w:sz w:val="22"/>
          <w:szCs w:val="22"/>
        </w:rPr>
      </w:pPr>
      <w:r>
        <w:rPr>
          <w:sz w:val="22"/>
          <w:szCs w:val="22"/>
        </w:rPr>
        <w:t xml:space="preserve">3.7 </w:t>
      </w:r>
      <w:r w:rsidR="00F46C35" w:rsidRPr="006837D9">
        <w:rPr>
          <w:sz w:val="22"/>
          <w:szCs w:val="22"/>
        </w:rPr>
        <w:t xml:space="preserve">Numerous reviews have impressed upon </w:t>
      </w:r>
      <w:r w:rsidR="212F6ACB" w:rsidRPr="006837D9">
        <w:rPr>
          <w:sz w:val="22"/>
          <w:szCs w:val="22"/>
        </w:rPr>
        <w:t xml:space="preserve">Government </w:t>
      </w:r>
      <w:r w:rsidR="31AA7641" w:rsidRPr="006837D9">
        <w:rPr>
          <w:sz w:val="22"/>
          <w:szCs w:val="22"/>
        </w:rPr>
        <w:t>the</w:t>
      </w:r>
      <w:r w:rsidR="00F46C35" w:rsidRPr="006837D9">
        <w:rPr>
          <w:sz w:val="22"/>
          <w:szCs w:val="22"/>
        </w:rPr>
        <w:t xml:space="preserve"> importance of assuring that sufficient staff are available to meet NHS need, now and in the future.</w:t>
      </w:r>
      <w:r w:rsidR="00F46C35" w:rsidRPr="006837D9">
        <w:rPr>
          <w:rStyle w:val="FootnoteReference"/>
          <w:sz w:val="22"/>
          <w:szCs w:val="22"/>
        </w:rPr>
        <w:footnoteReference w:id="26"/>
      </w:r>
      <w:r w:rsidR="00F46C35" w:rsidRPr="006837D9">
        <w:rPr>
          <w:sz w:val="22"/>
          <w:szCs w:val="22"/>
        </w:rPr>
        <w:t xml:space="preserve"> NHS England and NHS Improvement’s own recommendations for this legislation </w:t>
      </w:r>
      <w:r w:rsidR="00730445">
        <w:rPr>
          <w:sz w:val="22"/>
          <w:szCs w:val="22"/>
        </w:rPr>
        <w:t>were</w:t>
      </w:r>
      <w:r w:rsidR="00730445" w:rsidRPr="006837D9">
        <w:rPr>
          <w:sz w:val="22"/>
          <w:szCs w:val="22"/>
        </w:rPr>
        <w:t xml:space="preserve"> </w:t>
      </w:r>
      <w:r w:rsidR="00F46C35" w:rsidRPr="006837D9">
        <w:rPr>
          <w:sz w:val="22"/>
          <w:szCs w:val="22"/>
        </w:rPr>
        <w:t>that ‘</w:t>
      </w:r>
      <w:r w:rsidR="00F46C35" w:rsidRPr="006837D9">
        <w:rPr>
          <w:i/>
          <w:iCs/>
          <w:sz w:val="22"/>
          <w:szCs w:val="22"/>
        </w:rPr>
        <w:t>the Government should now revisit with partners whether national responsibilities and duties in relation to workforce functions are sufficiently clear’.</w:t>
      </w:r>
    </w:p>
    <w:p w14:paraId="7D9B2E95" w14:textId="77777777" w:rsidR="006837D9" w:rsidRPr="006837D9" w:rsidRDefault="006837D9" w:rsidP="001C1958">
      <w:pPr>
        <w:pStyle w:val="Default"/>
        <w:jc w:val="both"/>
        <w:rPr>
          <w:i/>
          <w:iCs/>
          <w:sz w:val="22"/>
          <w:szCs w:val="22"/>
        </w:rPr>
      </w:pPr>
    </w:p>
    <w:p w14:paraId="2DEBB396" w14:textId="48417AB9" w:rsidR="0030127F" w:rsidRPr="00F8717D" w:rsidRDefault="00CB2E14" w:rsidP="001C1958">
      <w:pPr>
        <w:pStyle w:val="Default"/>
        <w:jc w:val="both"/>
        <w:rPr>
          <w:b/>
          <w:bCs/>
          <w:sz w:val="22"/>
          <w:szCs w:val="22"/>
        </w:rPr>
      </w:pPr>
      <w:r>
        <w:rPr>
          <w:sz w:val="22"/>
          <w:szCs w:val="22"/>
        </w:rPr>
        <w:t xml:space="preserve">3.8 </w:t>
      </w:r>
      <w:r w:rsidR="002605BB">
        <w:rPr>
          <w:sz w:val="22"/>
          <w:szCs w:val="22"/>
        </w:rPr>
        <w:t>To this end,</w:t>
      </w:r>
      <w:r w:rsidR="00C13ADA">
        <w:rPr>
          <w:sz w:val="22"/>
          <w:szCs w:val="22"/>
        </w:rPr>
        <w:t xml:space="preserve"> </w:t>
      </w:r>
      <w:r w:rsidR="00D01289" w:rsidRPr="00F8717D">
        <w:rPr>
          <w:sz w:val="22"/>
          <w:szCs w:val="22"/>
        </w:rPr>
        <w:t xml:space="preserve">Clause 33 of the Bill </w:t>
      </w:r>
      <w:r w:rsidR="002A3ECF">
        <w:rPr>
          <w:sz w:val="22"/>
          <w:szCs w:val="22"/>
        </w:rPr>
        <w:t>currently</w:t>
      </w:r>
      <w:r w:rsidR="00323AD9">
        <w:rPr>
          <w:b/>
          <w:bCs/>
          <w:sz w:val="22"/>
          <w:szCs w:val="22"/>
        </w:rPr>
        <w:t xml:space="preserve"> </w:t>
      </w:r>
      <w:r w:rsidR="00D01289" w:rsidRPr="00F8717D">
        <w:rPr>
          <w:sz w:val="22"/>
          <w:szCs w:val="22"/>
        </w:rPr>
        <w:t>require</w:t>
      </w:r>
      <w:r w:rsidR="002A3ECF">
        <w:rPr>
          <w:sz w:val="22"/>
          <w:szCs w:val="22"/>
        </w:rPr>
        <w:t>s</w:t>
      </w:r>
      <w:r w:rsidR="00D01289" w:rsidRPr="00F8717D">
        <w:rPr>
          <w:sz w:val="22"/>
          <w:szCs w:val="22"/>
        </w:rPr>
        <w:t xml:space="preserve"> the Secretary of State to publish</w:t>
      </w:r>
      <w:r w:rsidR="00323AD9">
        <w:rPr>
          <w:sz w:val="22"/>
          <w:szCs w:val="22"/>
        </w:rPr>
        <w:t>,</w:t>
      </w:r>
      <w:r w:rsidR="00D01289" w:rsidRPr="00F8717D">
        <w:rPr>
          <w:sz w:val="22"/>
          <w:szCs w:val="22"/>
        </w:rPr>
        <w:t xml:space="preserve"> at least once every five years</w:t>
      </w:r>
      <w:r w:rsidR="00323AD9">
        <w:rPr>
          <w:sz w:val="22"/>
          <w:szCs w:val="22"/>
        </w:rPr>
        <w:t>,</w:t>
      </w:r>
      <w:r w:rsidR="00D01289" w:rsidRPr="00F8717D">
        <w:rPr>
          <w:sz w:val="22"/>
          <w:szCs w:val="22"/>
        </w:rPr>
        <w:t xml:space="preserve"> a report describing the system in place for assessing and meeting the workforce needs of the NHS. However, to ensure meaningful accountability for delivering the levels of staff needed, the</w:t>
      </w:r>
      <w:r w:rsidR="0031534E">
        <w:rPr>
          <w:sz w:val="22"/>
          <w:szCs w:val="22"/>
        </w:rPr>
        <w:t xml:space="preserve"> BMA and </w:t>
      </w:r>
      <w:r w:rsidR="00E466D2">
        <w:rPr>
          <w:sz w:val="22"/>
          <w:szCs w:val="22"/>
        </w:rPr>
        <w:t>key stakeholders</w:t>
      </w:r>
      <w:r w:rsidR="0031534E">
        <w:rPr>
          <w:sz w:val="22"/>
          <w:szCs w:val="22"/>
        </w:rPr>
        <w:t xml:space="preserve"> believe that</w:t>
      </w:r>
      <w:r w:rsidR="00D01289" w:rsidRPr="00F8717D">
        <w:rPr>
          <w:sz w:val="22"/>
          <w:szCs w:val="22"/>
        </w:rPr>
        <w:t xml:space="preserve"> </w:t>
      </w:r>
      <w:r w:rsidR="00E466D2">
        <w:rPr>
          <w:sz w:val="22"/>
          <w:szCs w:val="22"/>
        </w:rPr>
        <w:t xml:space="preserve">the </w:t>
      </w:r>
      <w:r w:rsidR="000523E6">
        <w:rPr>
          <w:sz w:val="22"/>
          <w:szCs w:val="22"/>
        </w:rPr>
        <w:t>B</w:t>
      </w:r>
      <w:r w:rsidR="00D01289" w:rsidRPr="00F8717D">
        <w:rPr>
          <w:sz w:val="22"/>
          <w:szCs w:val="22"/>
        </w:rPr>
        <w:t>ill must</w:t>
      </w:r>
      <w:r w:rsidR="002462E7">
        <w:rPr>
          <w:sz w:val="22"/>
          <w:szCs w:val="22"/>
        </w:rPr>
        <w:t xml:space="preserve"> also</w:t>
      </w:r>
      <w:r w:rsidR="00D01289" w:rsidRPr="00F8717D">
        <w:rPr>
          <w:sz w:val="22"/>
          <w:szCs w:val="22"/>
        </w:rPr>
        <w:t xml:space="preserve"> include a responsibility for the Secretary of State to produce ongoing accurate and transparent workforce assessments</w:t>
      </w:r>
      <w:r w:rsidR="006304F0">
        <w:rPr>
          <w:sz w:val="22"/>
          <w:szCs w:val="22"/>
        </w:rPr>
        <w:t>, independently verified,</w:t>
      </w:r>
      <w:r w:rsidR="00D01289" w:rsidRPr="00F8717D">
        <w:rPr>
          <w:sz w:val="22"/>
          <w:szCs w:val="22"/>
        </w:rPr>
        <w:t xml:space="preserve"> which will directly inform recruitment needs. </w:t>
      </w:r>
      <w:r w:rsidR="003102D3">
        <w:rPr>
          <w:sz w:val="22"/>
          <w:szCs w:val="22"/>
        </w:rPr>
        <w:t>Without this amendment</w:t>
      </w:r>
      <w:r w:rsidR="007C6CCB">
        <w:rPr>
          <w:sz w:val="22"/>
          <w:szCs w:val="22"/>
        </w:rPr>
        <w:t xml:space="preserve">, </w:t>
      </w:r>
      <w:r w:rsidR="00971107">
        <w:rPr>
          <w:sz w:val="22"/>
          <w:szCs w:val="22"/>
        </w:rPr>
        <w:t xml:space="preserve">we do not believe that </w:t>
      </w:r>
      <w:r w:rsidR="009C18DE">
        <w:rPr>
          <w:sz w:val="22"/>
          <w:szCs w:val="22"/>
        </w:rPr>
        <w:t xml:space="preserve">provisions in the </w:t>
      </w:r>
      <w:r w:rsidR="00832E13">
        <w:rPr>
          <w:sz w:val="22"/>
          <w:szCs w:val="22"/>
        </w:rPr>
        <w:t>B</w:t>
      </w:r>
      <w:r w:rsidR="009C18DE">
        <w:rPr>
          <w:sz w:val="22"/>
          <w:szCs w:val="22"/>
        </w:rPr>
        <w:t xml:space="preserve">ill </w:t>
      </w:r>
      <w:r w:rsidR="009C18DE">
        <w:rPr>
          <w:sz w:val="22"/>
          <w:szCs w:val="22"/>
        </w:rPr>
        <w:lastRenderedPageBreak/>
        <w:t>will deliver</w:t>
      </w:r>
      <w:r w:rsidR="00971107">
        <w:rPr>
          <w:sz w:val="22"/>
          <w:szCs w:val="22"/>
        </w:rPr>
        <w:t xml:space="preserve"> the</w:t>
      </w:r>
      <w:r w:rsidR="009C18DE">
        <w:rPr>
          <w:sz w:val="22"/>
          <w:szCs w:val="22"/>
        </w:rPr>
        <w:t xml:space="preserve"> clarity</w:t>
      </w:r>
      <w:r w:rsidR="00971107">
        <w:rPr>
          <w:sz w:val="22"/>
          <w:szCs w:val="22"/>
        </w:rPr>
        <w:t xml:space="preserve"> needed</w:t>
      </w:r>
      <w:r w:rsidR="009C18DE">
        <w:rPr>
          <w:sz w:val="22"/>
          <w:szCs w:val="22"/>
        </w:rPr>
        <w:t xml:space="preserve"> as to whether the</w:t>
      </w:r>
      <w:r w:rsidR="007C6CCB">
        <w:rPr>
          <w:sz w:val="22"/>
          <w:szCs w:val="22"/>
        </w:rPr>
        <w:t xml:space="preserve"> system is training and retaining enough staff to deliver </w:t>
      </w:r>
      <w:r w:rsidR="00237640">
        <w:rPr>
          <w:sz w:val="22"/>
          <w:szCs w:val="22"/>
        </w:rPr>
        <w:t xml:space="preserve">safe </w:t>
      </w:r>
      <w:r w:rsidR="007C6CCB">
        <w:rPr>
          <w:sz w:val="22"/>
          <w:szCs w:val="22"/>
        </w:rPr>
        <w:t>health and care services</w:t>
      </w:r>
      <w:r w:rsidR="0001598D">
        <w:rPr>
          <w:sz w:val="22"/>
          <w:szCs w:val="22"/>
        </w:rPr>
        <w:t xml:space="preserve"> now and in the future</w:t>
      </w:r>
      <w:r w:rsidR="007C6CCB">
        <w:rPr>
          <w:sz w:val="22"/>
          <w:szCs w:val="22"/>
        </w:rPr>
        <w:t xml:space="preserve">. </w:t>
      </w:r>
    </w:p>
    <w:p w14:paraId="612A137A" w14:textId="77777777" w:rsidR="00B605E9" w:rsidRDefault="00B605E9" w:rsidP="001C1958">
      <w:pPr>
        <w:pStyle w:val="Default"/>
        <w:jc w:val="both"/>
        <w:rPr>
          <w:b/>
          <w:bCs/>
          <w:sz w:val="22"/>
          <w:szCs w:val="22"/>
        </w:rPr>
      </w:pPr>
    </w:p>
    <w:p w14:paraId="0B9BADCF" w14:textId="14E33918" w:rsidR="00F46C35" w:rsidRPr="0056351B" w:rsidRDefault="00CB2E14" w:rsidP="001C1958">
      <w:pPr>
        <w:jc w:val="both"/>
      </w:pPr>
      <w:r>
        <w:t xml:space="preserve">3.9 </w:t>
      </w:r>
      <w:r w:rsidR="00B42806">
        <w:t xml:space="preserve">The </w:t>
      </w:r>
      <w:r w:rsidR="00BB292C">
        <w:t>in</w:t>
      </w:r>
      <w:r w:rsidR="00A01E42">
        <w:t>dependently verified workforce</w:t>
      </w:r>
      <w:r w:rsidR="00A01E42" w:rsidRPr="0056351B">
        <w:t xml:space="preserve"> modelling</w:t>
      </w:r>
      <w:r w:rsidR="00B42806">
        <w:t xml:space="preserve"> we are calling for</w:t>
      </w:r>
      <w:r w:rsidR="00A01E42">
        <w:rPr>
          <w:rStyle w:val="FootnoteReference"/>
        </w:rPr>
        <w:footnoteReference w:id="27"/>
      </w:r>
      <w:r w:rsidR="00A01E42" w:rsidRPr="0056351B">
        <w:t xml:space="preserve"> must be publicly available, and presented to parliament, to enable proper scrutiny and debate of what policies and investment are needed to </w:t>
      </w:r>
      <w:r w:rsidR="00A01E42">
        <w:t>inform local and regional training and recruitment needs</w:t>
      </w:r>
      <w:r w:rsidR="00A01E42" w:rsidRPr="0056351B">
        <w:t>.  </w:t>
      </w:r>
      <w:r w:rsidR="00F53B86">
        <w:t xml:space="preserve">Whilst </w:t>
      </w:r>
      <w:r w:rsidR="00CC3156">
        <w:t>such</w:t>
      </w:r>
      <w:r w:rsidR="004528B4">
        <w:t xml:space="preserve"> workforce projection data will not solve the </w:t>
      </w:r>
      <w:r w:rsidR="000D7C47">
        <w:t>health and care</w:t>
      </w:r>
      <w:r w:rsidR="004528B4">
        <w:t xml:space="preserve"> workforce crisis, </w:t>
      </w:r>
      <w:r w:rsidR="00D64158">
        <w:t>we believe it</w:t>
      </w:r>
      <w:r w:rsidR="004528B4">
        <w:t xml:space="preserve"> </w:t>
      </w:r>
      <w:r w:rsidR="004D4A67">
        <w:t>would provide</w:t>
      </w:r>
      <w:r w:rsidR="004528B4">
        <w:t xml:space="preserve"> </w:t>
      </w:r>
      <w:r w:rsidR="007B3EF7">
        <w:t>a better foundation</w:t>
      </w:r>
      <w:r w:rsidR="00D64158">
        <w:t xml:space="preserve"> on which</w:t>
      </w:r>
      <w:r w:rsidR="007B3EF7">
        <w:t xml:space="preserve"> </w:t>
      </w:r>
      <w:r w:rsidR="00F9019F">
        <w:t>to take long-term decisions about workforce planning</w:t>
      </w:r>
      <w:r w:rsidR="00617FB1">
        <w:t>, regional shortages, and the skill</w:t>
      </w:r>
      <w:r w:rsidR="00F160FD">
        <w:t>s</w:t>
      </w:r>
      <w:r w:rsidR="00617FB1">
        <w:t xml:space="preserve"> mix </w:t>
      </w:r>
      <w:r w:rsidR="00D33B69">
        <w:t xml:space="preserve">needed </w:t>
      </w:r>
      <w:r w:rsidR="00617FB1">
        <w:t>to help the system keep up with patient demand</w:t>
      </w:r>
      <w:r w:rsidR="000605D9">
        <w:t xml:space="preserve"> and</w:t>
      </w:r>
      <w:r w:rsidR="00CC3156">
        <w:t xml:space="preserve"> to </w:t>
      </w:r>
      <w:r w:rsidR="00CC3156" w:rsidRPr="0056351B" w:rsidDel="001F6857">
        <w:t>prevent</w:t>
      </w:r>
      <w:r w:rsidR="00CC3156" w:rsidRPr="0056351B">
        <w:t xml:space="preserve"> unsafe levels of staffing </w:t>
      </w:r>
      <w:r w:rsidR="00CC3156">
        <w:t>from continuing to occur</w:t>
      </w:r>
      <w:r w:rsidR="008B24F1">
        <w:t>.</w:t>
      </w:r>
    </w:p>
    <w:p w14:paraId="46FE9B2F" w14:textId="424CC5A3" w:rsidR="004E2141" w:rsidRDefault="00CB2E14" w:rsidP="001C1958">
      <w:pPr>
        <w:jc w:val="both"/>
      </w:pPr>
      <w:r>
        <w:t xml:space="preserve">3.10 </w:t>
      </w:r>
      <w:r w:rsidR="00531014">
        <w:t>The BM</w:t>
      </w:r>
      <w:r w:rsidR="00AB0260">
        <w:t>A</w:t>
      </w:r>
      <w:r w:rsidR="007F57B4">
        <w:t xml:space="preserve"> has joined key healthcare organisations, including the </w:t>
      </w:r>
      <w:r w:rsidR="008B24F1">
        <w:t xml:space="preserve">RCN, RCP, </w:t>
      </w:r>
      <w:r w:rsidR="00624C9D">
        <w:t xml:space="preserve">AoMRC, </w:t>
      </w:r>
      <w:r w:rsidR="007F57B4">
        <w:t>Health Foundation, Kings Fund,</w:t>
      </w:r>
      <w:r w:rsidR="00AB0260">
        <w:t xml:space="preserve"> </w:t>
      </w:r>
      <w:r w:rsidR="004D2ACE">
        <w:t xml:space="preserve">Nuffield Trust, </w:t>
      </w:r>
      <w:r w:rsidR="00346B2B">
        <w:t xml:space="preserve">NHS Providers, </w:t>
      </w:r>
      <w:r w:rsidR="007B10EE">
        <w:t xml:space="preserve">Macmillan </w:t>
      </w:r>
      <w:r w:rsidR="007F57B4">
        <w:t>and NHS</w:t>
      </w:r>
      <w:r w:rsidR="004D2ACE">
        <w:t xml:space="preserve"> </w:t>
      </w:r>
      <w:r w:rsidR="007B10EE">
        <w:t>Confederation</w:t>
      </w:r>
      <w:r w:rsidR="00531014">
        <w:t xml:space="preserve">, </w:t>
      </w:r>
      <w:r w:rsidR="007B10EE">
        <w:t>in calling</w:t>
      </w:r>
      <w:r w:rsidR="00531014">
        <w:t xml:space="preserve"> for </w:t>
      </w:r>
      <w:r w:rsidR="001902EC">
        <w:t>a duty on the Secretary of State to provide this ongoing</w:t>
      </w:r>
      <w:r w:rsidR="00A279C2">
        <w:t>, transparent</w:t>
      </w:r>
      <w:r w:rsidR="001902EC">
        <w:t xml:space="preserve"> </w:t>
      </w:r>
      <w:r w:rsidR="000605D9">
        <w:t xml:space="preserve">workforce </w:t>
      </w:r>
      <w:r w:rsidR="007031F1">
        <w:t>assessment</w:t>
      </w:r>
      <w:r w:rsidR="00531014">
        <w:t>. The Health and Social Care Select Committee, too, has been clear</w:t>
      </w:r>
      <w:r w:rsidR="00020455">
        <w:rPr>
          <w:rStyle w:val="FootnoteReference"/>
        </w:rPr>
        <w:footnoteReference w:id="28"/>
      </w:r>
      <w:r w:rsidR="00531014">
        <w:t xml:space="preserve"> that objective, transparent, and independent reporting on workforce</w:t>
      </w:r>
      <w:r w:rsidR="001C12A6">
        <w:t xml:space="preserve"> is needed</w:t>
      </w:r>
      <w:r w:rsidR="00020455">
        <w:t>.</w:t>
      </w:r>
    </w:p>
    <w:p w14:paraId="54C97EF1" w14:textId="38165A70" w:rsidR="00C40B46" w:rsidRDefault="00CB2E14" w:rsidP="00C532AC">
      <w:pPr>
        <w:pStyle w:val="Default"/>
        <w:jc w:val="both"/>
        <w:rPr>
          <w:b/>
          <w:bCs/>
          <w:sz w:val="22"/>
          <w:szCs w:val="22"/>
        </w:rPr>
      </w:pPr>
      <w:r>
        <w:rPr>
          <w:b/>
          <w:bCs/>
          <w:color w:val="auto"/>
          <w:sz w:val="22"/>
          <w:szCs w:val="22"/>
        </w:rPr>
        <w:t xml:space="preserve">3.11 </w:t>
      </w:r>
      <w:r w:rsidR="00C40B46" w:rsidRPr="0062545D">
        <w:rPr>
          <w:b/>
          <w:color w:val="auto"/>
          <w:sz w:val="22"/>
          <w:szCs w:val="22"/>
        </w:rPr>
        <w:t xml:space="preserve">Specifically, </w:t>
      </w:r>
      <w:hyperlink r:id="rId17">
        <w:r w:rsidR="3B1F1F13" w:rsidRPr="7600E4F3">
          <w:rPr>
            <w:rStyle w:val="Hyperlink"/>
            <w:b/>
            <w:bCs/>
            <w:sz w:val="22"/>
            <w:szCs w:val="22"/>
          </w:rPr>
          <w:t>we are calling for an amendment</w:t>
        </w:r>
      </w:hyperlink>
      <w:r w:rsidR="00F1732D">
        <w:rPr>
          <w:rStyle w:val="FootnoteReference"/>
          <w:b/>
          <w:color w:val="auto"/>
          <w:sz w:val="22"/>
          <w:szCs w:val="22"/>
        </w:rPr>
        <w:footnoteReference w:id="29"/>
      </w:r>
      <w:r w:rsidR="00C40B46" w:rsidRPr="0062545D">
        <w:rPr>
          <w:b/>
          <w:color w:val="auto"/>
          <w:sz w:val="22"/>
          <w:szCs w:val="22"/>
        </w:rPr>
        <w:t xml:space="preserve"> to </w:t>
      </w:r>
      <w:r w:rsidR="00CB31AC" w:rsidRPr="0062545D">
        <w:rPr>
          <w:b/>
          <w:color w:val="auto"/>
          <w:sz w:val="22"/>
          <w:szCs w:val="22"/>
        </w:rPr>
        <w:t>Clause 33</w:t>
      </w:r>
      <w:r w:rsidR="007031F1" w:rsidRPr="0062545D">
        <w:rPr>
          <w:b/>
          <w:color w:val="auto"/>
          <w:sz w:val="22"/>
          <w:szCs w:val="22"/>
        </w:rPr>
        <w:t xml:space="preserve"> </w:t>
      </w:r>
      <w:r w:rsidR="00C40B46" w:rsidRPr="0062545D">
        <w:rPr>
          <w:b/>
          <w:color w:val="auto"/>
          <w:sz w:val="22"/>
          <w:szCs w:val="22"/>
        </w:rPr>
        <w:t xml:space="preserve">that would place a duty on the Secretary of State to present </w:t>
      </w:r>
      <w:r w:rsidR="008C07EF" w:rsidRPr="0062545D">
        <w:rPr>
          <w:b/>
          <w:color w:val="auto"/>
          <w:sz w:val="22"/>
          <w:szCs w:val="22"/>
        </w:rPr>
        <w:t xml:space="preserve">a report </w:t>
      </w:r>
      <w:r w:rsidR="00C40B46" w:rsidRPr="0062545D">
        <w:rPr>
          <w:b/>
          <w:color w:val="auto"/>
          <w:sz w:val="22"/>
          <w:szCs w:val="22"/>
        </w:rPr>
        <w:t>to parliament at least every two years</w:t>
      </w:r>
      <w:r w:rsidR="002853A1">
        <w:rPr>
          <w:b/>
          <w:color w:val="auto"/>
          <w:sz w:val="22"/>
          <w:szCs w:val="22"/>
        </w:rPr>
        <w:t>. This will</w:t>
      </w:r>
      <w:r w:rsidR="00C40B46" w:rsidRPr="0062545D">
        <w:rPr>
          <w:b/>
          <w:color w:val="auto"/>
          <w:sz w:val="22"/>
          <w:szCs w:val="22"/>
        </w:rPr>
        <w:t xml:space="preserve"> </w:t>
      </w:r>
      <w:r w:rsidR="00336F5C">
        <w:rPr>
          <w:b/>
          <w:bCs/>
          <w:sz w:val="22"/>
          <w:szCs w:val="22"/>
        </w:rPr>
        <w:t>contain</w:t>
      </w:r>
      <w:r w:rsidR="00A832E9">
        <w:rPr>
          <w:b/>
          <w:bCs/>
          <w:sz w:val="22"/>
          <w:szCs w:val="22"/>
        </w:rPr>
        <w:t xml:space="preserve"> an assessment of the workforce numbers required to deliver the </w:t>
      </w:r>
      <w:r w:rsidR="0016115B">
        <w:rPr>
          <w:b/>
          <w:bCs/>
          <w:sz w:val="22"/>
          <w:szCs w:val="22"/>
        </w:rPr>
        <w:t>care</w:t>
      </w:r>
      <w:r w:rsidR="00A832E9">
        <w:rPr>
          <w:b/>
          <w:bCs/>
          <w:sz w:val="22"/>
          <w:szCs w:val="22"/>
        </w:rPr>
        <w:t xml:space="preserve"> that the Office for Budget Responsibility estimates will be </w:t>
      </w:r>
      <w:r w:rsidR="0042484E">
        <w:rPr>
          <w:b/>
          <w:bCs/>
          <w:sz w:val="22"/>
          <w:szCs w:val="22"/>
        </w:rPr>
        <w:t>need</w:t>
      </w:r>
      <w:r w:rsidR="00D53D17">
        <w:rPr>
          <w:b/>
          <w:bCs/>
          <w:sz w:val="22"/>
          <w:szCs w:val="22"/>
        </w:rPr>
        <w:t>ed</w:t>
      </w:r>
      <w:r w:rsidR="0042484E">
        <w:rPr>
          <w:b/>
          <w:bCs/>
          <w:sz w:val="22"/>
          <w:szCs w:val="22"/>
        </w:rPr>
        <w:t xml:space="preserve"> </w:t>
      </w:r>
      <w:r w:rsidR="00A832E9">
        <w:rPr>
          <w:b/>
          <w:bCs/>
          <w:sz w:val="22"/>
          <w:szCs w:val="22"/>
        </w:rPr>
        <w:t>in the future</w:t>
      </w:r>
      <w:r w:rsidR="00AA32A2">
        <w:rPr>
          <w:b/>
          <w:bCs/>
          <w:sz w:val="22"/>
          <w:szCs w:val="22"/>
        </w:rPr>
        <w:t xml:space="preserve"> (over the next </w:t>
      </w:r>
      <w:r w:rsidR="00C01BF4">
        <w:rPr>
          <w:b/>
          <w:bCs/>
          <w:sz w:val="22"/>
          <w:szCs w:val="22"/>
        </w:rPr>
        <w:t>five</w:t>
      </w:r>
      <w:r w:rsidR="00AA32A2">
        <w:rPr>
          <w:b/>
          <w:bCs/>
          <w:sz w:val="22"/>
          <w:szCs w:val="22"/>
        </w:rPr>
        <w:t>, 10 and 20 years)</w:t>
      </w:r>
      <w:r w:rsidR="00B95B6C">
        <w:rPr>
          <w:b/>
          <w:bCs/>
          <w:sz w:val="22"/>
          <w:szCs w:val="22"/>
        </w:rPr>
        <w:t>. Th</w:t>
      </w:r>
      <w:r w:rsidR="00E606F6">
        <w:rPr>
          <w:b/>
          <w:bCs/>
          <w:sz w:val="22"/>
          <w:szCs w:val="22"/>
        </w:rPr>
        <w:t>e</w:t>
      </w:r>
      <w:r w:rsidR="00B95B6C">
        <w:rPr>
          <w:b/>
          <w:bCs/>
          <w:sz w:val="22"/>
          <w:szCs w:val="22"/>
        </w:rPr>
        <w:t xml:space="preserve"> assessment </w:t>
      </w:r>
      <w:r w:rsidR="001A7D36">
        <w:rPr>
          <w:b/>
          <w:bCs/>
          <w:sz w:val="22"/>
          <w:szCs w:val="22"/>
        </w:rPr>
        <w:t>would</w:t>
      </w:r>
      <w:r w:rsidR="00B95B6C">
        <w:rPr>
          <w:b/>
          <w:bCs/>
          <w:sz w:val="22"/>
          <w:szCs w:val="22"/>
        </w:rPr>
        <w:t xml:space="preserve"> be</w:t>
      </w:r>
      <w:r w:rsidR="004E1A08">
        <w:rPr>
          <w:b/>
          <w:bCs/>
          <w:sz w:val="22"/>
          <w:szCs w:val="22"/>
        </w:rPr>
        <w:t xml:space="preserve"> </w:t>
      </w:r>
      <w:r w:rsidR="00A3237D">
        <w:rPr>
          <w:b/>
          <w:bCs/>
          <w:sz w:val="22"/>
          <w:szCs w:val="22"/>
        </w:rPr>
        <w:t>based on projected demographic changes, the growing prevalence of certain health conditions, and the likely impact of technology.</w:t>
      </w:r>
      <w:r w:rsidR="00C40B46" w:rsidRPr="00174B7C">
        <w:rPr>
          <w:b/>
          <w:bCs/>
          <w:sz w:val="22"/>
          <w:szCs w:val="22"/>
        </w:rPr>
        <w:t xml:space="preserve"> </w:t>
      </w:r>
      <w:r w:rsidR="00DE61BF">
        <w:rPr>
          <w:b/>
          <w:bCs/>
          <w:sz w:val="22"/>
          <w:szCs w:val="22"/>
        </w:rPr>
        <w:t xml:space="preserve">The proposed </w:t>
      </w:r>
      <w:r w:rsidR="00320C97">
        <w:rPr>
          <w:b/>
          <w:bCs/>
          <w:sz w:val="22"/>
          <w:szCs w:val="22"/>
        </w:rPr>
        <w:t>amendment</w:t>
      </w:r>
      <w:r w:rsidR="008F7F76">
        <w:rPr>
          <w:b/>
          <w:bCs/>
          <w:sz w:val="22"/>
          <w:szCs w:val="22"/>
        </w:rPr>
        <w:t xml:space="preserve"> from the BMA and others</w:t>
      </w:r>
      <w:r w:rsidR="00D66517">
        <w:rPr>
          <w:b/>
          <w:bCs/>
          <w:sz w:val="22"/>
          <w:szCs w:val="22"/>
        </w:rPr>
        <w:t xml:space="preserve"> </w:t>
      </w:r>
      <w:r w:rsidR="00320C97">
        <w:rPr>
          <w:b/>
          <w:bCs/>
          <w:sz w:val="22"/>
          <w:szCs w:val="22"/>
        </w:rPr>
        <w:t xml:space="preserve">can be viewed </w:t>
      </w:r>
      <w:hyperlink r:id="rId18">
        <w:r w:rsidR="7A7C516A" w:rsidRPr="7600E4F3">
          <w:rPr>
            <w:rStyle w:val="Hyperlink"/>
            <w:b/>
            <w:bCs/>
            <w:sz w:val="22"/>
            <w:szCs w:val="22"/>
          </w:rPr>
          <w:t>here</w:t>
        </w:r>
      </w:hyperlink>
      <w:r w:rsidR="004D0E41" w:rsidRPr="00BF0E19">
        <w:rPr>
          <w:b/>
          <w:bCs/>
          <w:sz w:val="22"/>
          <w:szCs w:val="22"/>
        </w:rPr>
        <w:t>, accompanied by a more detailed explanat</w:t>
      </w:r>
      <w:r w:rsidR="008F7F76" w:rsidRPr="00BF0E19">
        <w:rPr>
          <w:b/>
          <w:bCs/>
          <w:sz w:val="22"/>
          <w:szCs w:val="22"/>
        </w:rPr>
        <w:t>ory note</w:t>
      </w:r>
      <w:r w:rsidR="00F13FB6">
        <w:rPr>
          <w:b/>
          <w:bCs/>
          <w:sz w:val="22"/>
          <w:szCs w:val="22"/>
        </w:rPr>
        <w:t>.</w:t>
      </w:r>
      <w:r w:rsidR="00F13FB6">
        <w:rPr>
          <w:rStyle w:val="FootnoteReference"/>
          <w:b/>
          <w:bCs/>
          <w:sz w:val="22"/>
          <w:szCs w:val="22"/>
        </w:rPr>
        <w:footnoteReference w:id="30"/>
      </w:r>
    </w:p>
    <w:p w14:paraId="3D9637F3" w14:textId="77777777" w:rsidR="00F05EFD" w:rsidRDefault="00F05EFD" w:rsidP="000471B2">
      <w:pPr>
        <w:pStyle w:val="Default"/>
        <w:jc w:val="both"/>
        <w:rPr>
          <w:b/>
          <w:bCs/>
          <w:sz w:val="22"/>
          <w:szCs w:val="22"/>
        </w:rPr>
      </w:pPr>
    </w:p>
    <w:p w14:paraId="731943DD" w14:textId="141B7BF3" w:rsidR="00A36CF6" w:rsidRPr="00CF15C3" w:rsidRDefault="00CB2E14" w:rsidP="000471B2">
      <w:pPr>
        <w:pStyle w:val="NoSpacing"/>
        <w:jc w:val="both"/>
        <w:rPr>
          <w:i/>
          <w:iCs/>
          <w:color w:val="0070C0"/>
        </w:rPr>
      </w:pPr>
      <w:r w:rsidRPr="00CB2E14">
        <w:rPr>
          <w:i/>
          <w:iCs/>
          <w:color w:val="0070C0"/>
        </w:rPr>
        <w:t xml:space="preserve">3.12 </w:t>
      </w:r>
      <w:r w:rsidR="00A36CF6" w:rsidRPr="00CB2E14">
        <w:rPr>
          <w:i/>
          <w:color w:val="0070C0"/>
        </w:rPr>
        <w:t xml:space="preserve">Duty </w:t>
      </w:r>
      <w:r w:rsidR="00A36CF6" w:rsidRPr="00CF15C3">
        <w:rPr>
          <w:i/>
          <w:iCs/>
          <w:color w:val="0070C0"/>
        </w:rPr>
        <w:t xml:space="preserve">to report on roles and responsibilities - considerations  </w:t>
      </w:r>
    </w:p>
    <w:p w14:paraId="0C81F242" w14:textId="3B8AC2D2" w:rsidR="00E917AC" w:rsidRDefault="00632D11" w:rsidP="000471B2">
      <w:pPr>
        <w:pStyle w:val="NoSpacing"/>
        <w:jc w:val="both"/>
      </w:pPr>
      <w:r>
        <w:t>Under the new legislative system, there would be increased ICS-level management of the local workforce</w:t>
      </w:r>
      <w:r w:rsidR="00086271">
        <w:t xml:space="preserve">. </w:t>
      </w:r>
      <w:r w:rsidR="00BC70DB">
        <w:t>I</w:t>
      </w:r>
      <w:r w:rsidR="00E917AC">
        <w:t>t is vital that in setting ou</w:t>
      </w:r>
      <w:r w:rsidR="00BE5F8A">
        <w:t>t</w:t>
      </w:r>
      <w:r w:rsidR="00E917AC">
        <w:t xml:space="preserve"> the roles and responsibilities for workforce planning and supply in England that the Secretary of State consider:</w:t>
      </w:r>
    </w:p>
    <w:p w14:paraId="1301624C" w14:textId="0A9E1864" w:rsidR="00A36CF6" w:rsidRPr="0056351B" w:rsidRDefault="00E917AC" w:rsidP="000471B2">
      <w:pPr>
        <w:pStyle w:val="NoSpacing"/>
        <w:numPr>
          <w:ilvl w:val="0"/>
          <w:numId w:val="2"/>
        </w:numPr>
        <w:jc w:val="both"/>
        <w:rPr>
          <w:rFonts w:eastAsia="Times New Roman"/>
        </w:rPr>
      </w:pPr>
      <w:r>
        <w:t>Expectations for ICSs to deliver both local recruitment and retention initiatives must be clarified, and what specific powers will be given to systems to allow them to do so. This should include clarity regarding the role of HEE</w:t>
      </w:r>
      <w:r w:rsidR="00870FFA">
        <w:t xml:space="preserve"> in respect of local health and care systems (including in medical training and education</w:t>
      </w:r>
      <w:r w:rsidR="00B90ADD">
        <w:t xml:space="preserve"> at a system level), as well as national and regional workforce planning modelling; and what any changes to this may mean for medical students and junior doctors. Further, if ICSs</w:t>
      </w:r>
      <w:r w:rsidR="00BE5F8A">
        <w:t xml:space="preserve"> </w:t>
      </w:r>
      <w:r w:rsidR="00C5773A">
        <w:t>do adopt the responsibilities of CCGs in this area, the BMA would want them to also take on their legal obligations regarding education and research, as laid down in the Health and Social Care Act (Section 26, paragraphs 14X – 14Z</w:t>
      </w:r>
      <w:r w:rsidR="00A36CF6" w:rsidRPr="0056351B">
        <w:rPr>
          <w:rFonts w:eastAsia="Times New Roman"/>
        </w:rPr>
        <w:t xml:space="preserve"> </w:t>
      </w:r>
    </w:p>
    <w:p w14:paraId="3724A77F" w14:textId="07D1ECBF" w:rsidR="00A36CF6" w:rsidRDefault="00A36CF6" w:rsidP="00F62BD5">
      <w:pPr>
        <w:pStyle w:val="ListParagraph"/>
        <w:numPr>
          <w:ilvl w:val="0"/>
          <w:numId w:val="2"/>
        </w:numPr>
        <w:spacing w:after="0" w:line="240" w:lineRule="auto"/>
        <w:contextualSpacing w:val="0"/>
        <w:jc w:val="both"/>
        <w:rPr>
          <w:rFonts w:eastAsia="Times New Roman"/>
        </w:rPr>
      </w:pPr>
      <w:r w:rsidRPr="0056351B">
        <w:rPr>
          <w:rFonts w:eastAsia="Times New Roman"/>
        </w:rPr>
        <w:t>Regarding ICS-wide management of the NHS workforce, it is essential that LNCs remain fully involved in any discussions about changes to patterns and places of work, as well as any potential contractual changes – including changes to locum rates, for example. Furthermore, the autonomy of the clinical workforce must be respected, and job plans and redeployment in secondary care be fully agreed, not imposed from the centre.</w:t>
      </w:r>
      <w:r w:rsidRPr="27299989">
        <w:rPr>
          <w:rFonts w:eastAsia="Times New Roman"/>
        </w:rPr>
        <w:t xml:space="preserve"> </w:t>
      </w:r>
      <w:r w:rsidRPr="27BD0884">
        <w:rPr>
          <w:rFonts w:eastAsia="Times New Roman"/>
        </w:rPr>
        <w:t xml:space="preserve">Integration by imposition will not be </w:t>
      </w:r>
      <w:r w:rsidRPr="7C30E9DC">
        <w:rPr>
          <w:rFonts w:eastAsia="Times New Roman"/>
        </w:rPr>
        <w:t>successful.</w:t>
      </w:r>
    </w:p>
    <w:p w14:paraId="1B7400B4" w14:textId="1CBB2EA3" w:rsidR="00753ED7" w:rsidRDefault="00753ED7" w:rsidP="00753ED7">
      <w:pPr>
        <w:spacing w:after="0" w:line="240" w:lineRule="auto"/>
        <w:jc w:val="both"/>
        <w:rPr>
          <w:rFonts w:eastAsia="Times New Roman"/>
        </w:rPr>
      </w:pPr>
    </w:p>
    <w:p w14:paraId="01F49F25" w14:textId="744606E9" w:rsidR="00753ED7" w:rsidRPr="00DF20C7" w:rsidRDefault="00DF20C7" w:rsidP="000471B2">
      <w:pPr>
        <w:pStyle w:val="NoSpacing"/>
        <w:jc w:val="both"/>
        <w:rPr>
          <w:i/>
          <w:color w:val="0070C0"/>
        </w:rPr>
      </w:pPr>
      <w:r w:rsidRPr="00DF20C7">
        <w:rPr>
          <w:i/>
          <w:iCs/>
          <w:color w:val="0070C0"/>
        </w:rPr>
        <w:t xml:space="preserve">3.13 </w:t>
      </w:r>
      <w:r w:rsidR="00753ED7" w:rsidRPr="00DF20C7">
        <w:rPr>
          <w:i/>
          <w:color w:val="0070C0"/>
        </w:rPr>
        <w:t>LETBs</w:t>
      </w:r>
    </w:p>
    <w:p w14:paraId="2089F40F" w14:textId="0F1F916D" w:rsidR="00753ED7" w:rsidRDefault="00753ED7" w:rsidP="000471B2">
      <w:pPr>
        <w:pStyle w:val="NoSpacing"/>
        <w:jc w:val="both"/>
      </w:pPr>
      <w:r w:rsidRPr="000970AD">
        <w:lastRenderedPageBreak/>
        <w:t>Local Education Training Boards LETBs will be abolished under the changes set out in the Bill, with their roles and responsibilities returning to HEE. The</w:t>
      </w:r>
      <w:r>
        <w:t xml:space="preserve"> </w:t>
      </w:r>
      <w:r w:rsidR="00953297">
        <w:t>Explanatory Notes</w:t>
      </w:r>
      <w:r w:rsidR="00953297">
        <w:rPr>
          <w:rStyle w:val="FootnoteReference"/>
        </w:rPr>
        <w:footnoteReference w:id="31"/>
      </w:r>
      <w:r w:rsidR="00953297">
        <w:t xml:space="preserve"> set</w:t>
      </w:r>
      <w:r>
        <w:t xml:space="preserve"> out that the intention of this</w:t>
      </w:r>
      <w:r w:rsidRPr="000970AD">
        <w:t xml:space="preserve"> change is to give HEE flexibility to adapt its regional operating model over time. However, the BMA would be concerned if the change resulted in any loss of locally driven training</w:t>
      </w:r>
      <w:r>
        <w:t xml:space="preserve"> programmes or support for local recruitment, in favour of a nationally focused approach that fails to address the specific needs of each locality.</w:t>
      </w:r>
    </w:p>
    <w:p w14:paraId="0FF94BBD" w14:textId="77777777" w:rsidR="00DF20C7" w:rsidRDefault="00DF20C7" w:rsidP="000471B2">
      <w:pPr>
        <w:pStyle w:val="NoSpacing"/>
        <w:jc w:val="both"/>
      </w:pPr>
    </w:p>
    <w:p w14:paraId="6764AC57" w14:textId="48ED0BCA" w:rsidR="00753ED7" w:rsidRDefault="003A5411" w:rsidP="000471B2">
      <w:pPr>
        <w:pStyle w:val="NoSpacing"/>
        <w:jc w:val="both"/>
      </w:pPr>
      <w:r>
        <w:t>As set out above, clarity over HEE’s role with regards to medical training and education is essential</w:t>
      </w:r>
      <w:r w:rsidR="00F349C2">
        <w:t>,</w:t>
      </w:r>
      <w:r>
        <w:t xml:space="preserve"> </w:t>
      </w:r>
      <w:r w:rsidR="005B58BC">
        <w:t>as is</w:t>
      </w:r>
      <w:r w:rsidR="00753ED7">
        <w:t xml:space="preserve"> reassurance that </w:t>
      </w:r>
      <w:r w:rsidR="005B58BC">
        <w:t>this</w:t>
      </w:r>
      <w:r w:rsidR="00753ED7">
        <w:t xml:space="preserve"> will not result in the nationalisation of workforce planning</w:t>
      </w:r>
      <w:r w:rsidR="00364C34">
        <w:t>, or loss of local support structures for trainees</w:t>
      </w:r>
      <w:r w:rsidR="00753ED7">
        <w:t xml:space="preserve">.   </w:t>
      </w:r>
    </w:p>
    <w:p w14:paraId="11905636" w14:textId="77777777" w:rsidR="00DF20C7" w:rsidRPr="000E2259" w:rsidRDefault="00DF20C7" w:rsidP="00DF20C7">
      <w:pPr>
        <w:pStyle w:val="NoSpacing"/>
        <w:rPr>
          <w:rFonts w:eastAsiaTheme="majorEastAsia"/>
          <w:b/>
          <w:bCs/>
          <w:spacing w:val="5"/>
          <w:kern w:val="28"/>
          <w:lang w:eastAsia="ja-JP"/>
        </w:rPr>
      </w:pPr>
    </w:p>
    <w:p w14:paraId="6C033780" w14:textId="7D0FA4BA" w:rsidR="004A0752" w:rsidRPr="00914C24" w:rsidRDefault="000B5036" w:rsidP="001C1958">
      <w:pPr>
        <w:jc w:val="both"/>
        <w:rPr>
          <w:b/>
          <w:bCs/>
          <w:color w:val="4472C4" w:themeColor="accent1"/>
        </w:rPr>
      </w:pPr>
      <w:r>
        <w:rPr>
          <w:b/>
          <w:bCs/>
          <w:color w:val="4472C4" w:themeColor="accent1"/>
        </w:rPr>
        <w:t xml:space="preserve">4. </w:t>
      </w:r>
      <w:r w:rsidR="0023719E">
        <w:rPr>
          <w:b/>
          <w:bCs/>
          <w:color w:val="4472C4" w:themeColor="accent1"/>
        </w:rPr>
        <w:t>S</w:t>
      </w:r>
      <w:r w:rsidR="00333517" w:rsidRPr="00914C24">
        <w:rPr>
          <w:b/>
          <w:bCs/>
          <w:color w:val="4472C4" w:themeColor="accent1"/>
        </w:rPr>
        <w:t>ecretary of State powers</w:t>
      </w:r>
    </w:p>
    <w:p w14:paraId="5F07EC9F" w14:textId="2F0A982B" w:rsidR="00F418EB" w:rsidRDefault="000B5036" w:rsidP="00F418EB">
      <w:pPr>
        <w:spacing w:after="0" w:line="240" w:lineRule="auto"/>
        <w:jc w:val="both"/>
      </w:pPr>
      <w:r>
        <w:t xml:space="preserve">4.1 </w:t>
      </w:r>
      <w:r w:rsidR="008F58AF" w:rsidRPr="008F58AF">
        <w:t xml:space="preserve">The Bill introduces </w:t>
      </w:r>
      <w:r w:rsidR="00B775C3">
        <w:t xml:space="preserve">wide-ranging </w:t>
      </w:r>
      <w:r w:rsidR="008F58AF" w:rsidRPr="008F58AF">
        <w:t xml:space="preserve">new powers for the Secretary of State to intervene in local service reconfigurations, to direct (or redirect) the NHS outside of the existing system of the NHS Mandate, </w:t>
      </w:r>
      <w:r w:rsidR="00C2595D">
        <w:t xml:space="preserve">establish new NHS Trusts </w:t>
      </w:r>
      <w:r w:rsidR="008F58AF" w:rsidRPr="008F58AF">
        <w:t>and to modify or abolish Arms Length Bodies.</w:t>
      </w:r>
    </w:p>
    <w:p w14:paraId="0E524E5C" w14:textId="77777777" w:rsidR="00F418EB" w:rsidRDefault="00F418EB" w:rsidP="00F418EB">
      <w:pPr>
        <w:spacing w:after="0" w:line="240" w:lineRule="auto"/>
        <w:jc w:val="both"/>
      </w:pPr>
    </w:p>
    <w:p w14:paraId="350AA660" w14:textId="722B97B9" w:rsidR="008F58AF" w:rsidRPr="008F58AF" w:rsidRDefault="000B5036" w:rsidP="00F418EB">
      <w:pPr>
        <w:spacing w:after="0" w:line="240" w:lineRule="auto"/>
        <w:jc w:val="both"/>
      </w:pPr>
      <w:r>
        <w:t xml:space="preserve">4.2 </w:t>
      </w:r>
      <w:r w:rsidR="00F418EB" w:rsidRPr="00640582">
        <w:t>Whilst the BMA supports clear lines of political accountability for the NHS at Secretary of State level, p</w:t>
      </w:r>
      <w:r w:rsidR="008F58AF" w:rsidRPr="008F58AF">
        <w:t xml:space="preserve">ower must be balanced with responsibility, and </w:t>
      </w:r>
      <w:r w:rsidR="007B4943">
        <w:t xml:space="preserve">we are </w:t>
      </w:r>
      <w:r w:rsidR="008F58AF" w:rsidRPr="008F58AF">
        <w:t xml:space="preserve">concerned the measures in the Bill focus much more on affording new powers to the Secretary of State without the necessary accountability. </w:t>
      </w:r>
      <w:r w:rsidR="007D1EB3">
        <w:t xml:space="preserve">    </w:t>
      </w:r>
    </w:p>
    <w:p w14:paraId="77269408" w14:textId="77777777" w:rsidR="00640582" w:rsidRDefault="00640582" w:rsidP="00640582">
      <w:pPr>
        <w:spacing w:after="0" w:line="240" w:lineRule="auto"/>
        <w:jc w:val="both"/>
      </w:pPr>
    </w:p>
    <w:p w14:paraId="7663703D" w14:textId="526C3BD4" w:rsidR="008F58AF" w:rsidRDefault="000B5036" w:rsidP="001C1958">
      <w:pPr>
        <w:spacing w:after="0" w:line="240" w:lineRule="auto"/>
        <w:jc w:val="both"/>
      </w:pPr>
      <w:r>
        <w:t xml:space="preserve">4.3 </w:t>
      </w:r>
      <w:r w:rsidR="008F58AF" w:rsidRPr="008F58AF">
        <w:t xml:space="preserve">Unchecked, these wide-ranging powers could result in </w:t>
      </w:r>
      <w:r w:rsidR="0041002D">
        <w:t>undue political</w:t>
      </w:r>
      <w:r w:rsidR="008F58AF" w:rsidRPr="008F58AF">
        <w:t xml:space="preserve"> influence in NHS decision making and </w:t>
      </w:r>
      <w:r w:rsidR="00614D1C" w:rsidRPr="008F58AF">
        <w:t>undermin</w:t>
      </w:r>
      <w:r w:rsidR="00614D1C">
        <w:t>e</w:t>
      </w:r>
      <w:r w:rsidR="00614D1C" w:rsidRPr="008F58AF">
        <w:t xml:space="preserve"> </w:t>
      </w:r>
      <w:r w:rsidR="008F58AF" w:rsidRPr="008F58AF">
        <w:t xml:space="preserve">long-term planning. </w:t>
      </w:r>
      <w:r w:rsidR="00C32E8D">
        <w:t>For example</w:t>
      </w:r>
      <w:r w:rsidR="0041002D">
        <w:t>,</w:t>
      </w:r>
      <w:r w:rsidR="00C32E8D">
        <w:t xml:space="preserve"> the power, contained in Clause 3 of the Bill, to direct (or redirect) the NHS proactively and outside of the existing system of the NHS Mandate, could also increase political influence in NHS decision making and undermine long-term planning, if and when political imperatives might change</w:t>
      </w:r>
      <w:r w:rsidR="00A77F0A">
        <w:t xml:space="preserve">. </w:t>
      </w:r>
    </w:p>
    <w:p w14:paraId="06F8874B" w14:textId="77777777" w:rsidR="00A77F0A" w:rsidRDefault="00A77F0A" w:rsidP="001C1958">
      <w:pPr>
        <w:spacing w:after="0" w:line="240" w:lineRule="auto"/>
        <w:jc w:val="both"/>
      </w:pPr>
    </w:p>
    <w:p w14:paraId="4F4F37B1" w14:textId="6672EEB6" w:rsidR="00E07213" w:rsidRDefault="000B5036" w:rsidP="001C1958">
      <w:pPr>
        <w:spacing w:after="0" w:line="240" w:lineRule="auto"/>
        <w:jc w:val="both"/>
      </w:pPr>
      <w:r>
        <w:t xml:space="preserve">4.4 </w:t>
      </w:r>
      <w:r w:rsidR="00C1752D">
        <w:t>Schedule 6 of the Bill</w:t>
      </w:r>
      <w:r w:rsidR="00CA5A81">
        <w:t xml:space="preserve">, </w:t>
      </w:r>
      <w:r w:rsidR="00C1752D">
        <w:t>would give the Secretary of State new powers to intervene in service reconfigurations,</w:t>
      </w:r>
      <w:r w:rsidR="00E07213">
        <w:t xml:space="preserve"> whi</w:t>
      </w:r>
      <w:r w:rsidR="00C15CCB">
        <w:t>ch could leave the Secretary of State more vulnerable to pressure from local politicians to intervene in planned service reconfigurations.</w:t>
      </w:r>
      <w:r w:rsidR="00F5620B">
        <w:t xml:space="preserve"> </w:t>
      </w:r>
    </w:p>
    <w:p w14:paraId="2C0252EA" w14:textId="7033B418" w:rsidR="00C15CCB" w:rsidRDefault="00C15CCB" w:rsidP="001C1958">
      <w:pPr>
        <w:spacing w:after="0" w:line="240" w:lineRule="auto"/>
        <w:jc w:val="both"/>
      </w:pPr>
    </w:p>
    <w:p w14:paraId="272F5A1B" w14:textId="4C17A9BB" w:rsidR="00167602" w:rsidRDefault="000B5036" w:rsidP="001C1958">
      <w:pPr>
        <w:spacing w:after="0" w:line="240" w:lineRule="auto"/>
        <w:jc w:val="both"/>
      </w:pPr>
      <w:r>
        <w:t>4.</w:t>
      </w:r>
      <w:r w:rsidR="001C5407">
        <w:t>5</w:t>
      </w:r>
      <w:r>
        <w:t xml:space="preserve"> </w:t>
      </w:r>
      <w:r w:rsidR="00474D7C">
        <w:t xml:space="preserve">Whilst limited safeguards are included in the bill in relation to </w:t>
      </w:r>
      <w:r w:rsidR="00920F9F">
        <w:t xml:space="preserve">some of the proposed </w:t>
      </w:r>
      <w:r w:rsidR="00474D7C">
        <w:t>Secretary of State’s powers,</w:t>
      </w:r>
      <w:r w:rsidR="00167602">
        <w:t xml:space="preserve"> there are areas where</w:t>
      </w:r>
      <w:r w:rsidR="00474D7C">
        <w:t xml:space="preserve"> more stringent measures are needed to limit the use and scope of these powers to prevent major changes being made to health bodies without appropriate scrutiny.</w:t>
      </w:r>
    </w:p>
    <w:p w14:paraId="5045BFBA" w14:textId="77777777" w:rsidR="00167602" w:rsidRDefault="00167602" w:rsidP="001C1958">
      <w:pPr>
        <w:spacing w:after="0" w:line="240" w:lineRule="auto"/>
        <w:jc w:val="both"/>
      </w:pPr>
    </w:p>
    <w:p w14:paraId="6F98E75F" w14:textId="5A13F378" w:rsidR="00331B03" w:rsidRPr="00E3002B" w:rsidRDefault="000B5036" w:rsidP="00331B03">
      <w:pPr>
        <w:spacing w:after="0" w:line="240" w:lineRule="auto"/>
        <w:jc w:val="both"/>
        <w:rPr>
          <w:b/>
        </w:rPr>
      </w:pPr>
      <w:r>
        <w:rPr>
          <w:b/>
        </w:rPr>
        <w:t>4.</w:t>
      </w:r>
      <w:r w:rsidR="001C5407">
        <w:rPr>
          <w:b/>
        </w:rPr>
        <w:t>6</w:t>
      </w:r>
      <w:r>
        <w:rPr>
          <w:b/>
        </w:rPr>
        <w:t xml:space="preserve"> </w:t>
      </w:r>
      <w:r w:rsidR="00331B03" w:rsidRPr="00E3002B">
        <w:rPr>
          <w:b/>
        </w:rPr>
        <w:t xml:space="preserve">We are calling for clear safeguards and limits on the use of these powers to be included in the Bill and for a reinstatement of the specific duty of the Health Secretary to provide and secure comprehensive healthcare. </w:t>
      </w:r>
    </w:p>
    <w:p w14:paraId="100D76F2" w14:textId="77777777" w:rsidR="00331B03" w:rsidRDefault="00331B03" w:rsidP="001C1958">
      <w:pPr>
        <w:spacing w:after="0" w:line="240" w:lineRule="auto"/>
        <w:jc w:val="both"/>
      </w:pPr>
    </w:p>
    <w:p w14:paraId="31947AF5" w14:textId="49C342B6" w:rsidR="00F5620B" w:rsidRPr="00B67D9D" w:rsidRDefault="000B5036" w:rsidP="00DF08E5">
      <w:pPr>
        <w:spacing w:after="0" w:line="240" w:lineRule="auto"/>
        <w:rPr>
          <w:b/>
          <w:bCs/>
        </w:rPr>
      </w:pPr>
      <w:r>
        <w:rPr>
          <w:b/>
          <w:bCs/>
        </w:rPr>
        <w:t>4.</w:t>
      </w:r>
      <w:r w:rsidR="001C5407">
        <w:rPr>
          <w:b/>
          <w:bCs/>
        </w:rPr>
        <w:t>7</w:t>
      </w:r>
      <w:r>
        <w:rPr>
          <w:b/>
          <w:bCs/>
        </w:rPr>
        <w:t xml:space="preserve"> </w:t>
      </w:r>
      <w:r w:rsidR="003E63E6">
        <w:rPr>
          <w:b/>
          <w:bCs/>
        </w:rPr>
        <w:t>W</w:t>
      </w:r>
      <w:r w:rsidR="0032149A" w:rsidRPr="00B67D9D">
        <w:rPr>
          <w:b/>
          <w:bCs/>
        </w:rPr>
        <w:t xml:space="preserve">e are supportive of amendments proposed by NHS Confederation, </w:t>
      </w:r>
      <w:r w:rsidR="000D3288" w:rsidRPr="00B67D9D">
        <w:rPr>
          <w:b/>
          <w:bCs/>
        </w:rPr>
        <w:t xml:space="preserve">the Local Government Association and </w:t>
      </w:r>
      <w:r w:rsidR="00B401FF" w:rsidRPr="00B67D9D">
        <w:rPr>
          <w:b/>
          <w:bCs/>
        </w:rPr>
        <w:t>the Centre for Governance &amp; Scrutin</w:t>
      </w:r>
      <w:r w:rsidR="00DF08E5" w:rsidRPr="00B67D9D">
        <w:rPr>
          <w:b/>
          <w:bCs/>
        </w:rPr>
        <w:t xml:space="preserve">y that would ensure the Secretary of State has regard to, and publishes, clinical advice </w:t>
      </w:r>
      <w:r w:rsidR="00242A5C" w:rsidRPr="00B67D9D">
        <w:rPr>
          <w:b/>
          <w:bCs/>
        </w:rPr>
        <w:t xml:space="preserve">(from the ICB Medical Director) on a reconfiguration decision; that the Secretary of State </w:t>
      </w:r>
      <w:r w:rsidR="00F5620B" w:rsidRPr="00B67D9D">
        <w:rPr>
          <w:b/>
          <w:bCs/>
        </w:rPr>
        <w:t xml:space="preserve">must demonstrate a decision </w:t>
      </w:r>
      <w:r w:rsidR="006C6F0B" w:rsidRPr="00B67D9D">
        <w:rPr>
          <w:b/>
          <w:bCs/>
        </w:rPr>
        <w:t xml:space="preserve">has been made in the public interest; and to ensure the relevant Health Overview and Scrutiny Committees have been consulted as part of the decision. </w:t>
      </w:r>
    </w:p>
    <w:p w14:paraId="7C3E6944" w14:textId="0159492C" w:rsidR="00C041DB" w:rsidRDefault="00C041DB" w:rsidP="00DF08E5">
      <w:pPr>
        <w:spacing w:after="0" w:line="240" w:lineRule="auto"/>
      </w:pPr>
    </w:p>
    <w:p w14:paraId="5958CD03" w14:textId="3ECEED83" w:rsidR="00C041DB" w:rsidRDefault="000B5036" w:rsidP="00DF08E5">
      <w:pPr>
        <w:spacing w:after="0" w:line="240" w:lineRule="auto"/>
        <w:rPr>
          <w:b/>
          <w:bCs/>
        </w:rPr>
      </w:pPr>
      <w:r>
        <w:rPr>
          <w:b/>
          <w:bCs/>
        </w:rPr>
        <w:t>4.</w:t>
      </w:r>
      <w:r w:rsidR="001C5407">
        <w:rPr>
          <w:b/>
          <w:bCs/>
        </w:rPr>
        <w:t>8</w:t>
      </w:r>
      <w:r>
        <w:rPr>
          <w:b/>
          <w:bCs/>
        </w:rPr>
        <w:t xml:space="preserve"> </w:t>
      </w:r>
      <w:r w:rsidR="00C041DB" w:rsidRPr="00B67D9D">
        <w:rPr>
          <w:b/>
          <w:bCs/>
        </w:rPr>
        <w:t xml:space="preserve">We are also calling for the duty for Secretary of State to lay before parliament any revised version of the NHS Mandate to be strengthened by ensuring it is also subject to the affirmative resolution procedure. This </w:t>
      </w:r>
      <w:r w:rsidR="00B652DF" w:rsidRPr="00B67D9D">
        <w:rPr>
          <w:b/>
          <w:bCs/>
        </w:rPr>
        <w:t xml:space="preserve">would help improve parliamentary scrutiny over the revised mandate by </w:t>
      </w:r>
      <w:r w:rsidR="00A71043" w:rsidRPr="00B67D9D">
        <w:rPr>
          <w:b/>
          <w:bCs/>
        </w:rPr>
        <w:t xml:space="preserve">ensuring it is actively approved by both Houses of Parliament. </w:t>
      </w:r>
    </w:p>
    <w:p w14:paraId="480959D7" w14:textId="29C85E8E" w:rsidR="00B67D9D" w:rsidRDefault="00B67D9D" w:rsidP="00DF08E5">
      <w:pPr>
        <w:spacing w:after="0" w:line="240" w:lineRule="auto"/>
        <w:rPr>
          <w:b/>
          <w:bCs/>
        </w:rPr>
      </w:pPr>
    </w:p>
    <w:p w14:paraId="4850AC81" w14:textId="48D94E3D" w:rsidR="00B0412A" w:rsidRPr="00B0412A" w:rsidRDefault="000B5036" w:rsidP="00A77F0A">
      <w:pPr>
        <w:spacing w:after="0" w:line="240" w:lineRule="auto"/>
        <w:rPr>
          <w:b/>
          <w:bCs/>
          <w:color w:val="4472C4" w:themeColor="accent1"/>
        </w:rPr>
      </w:pPr>
      <w:r>
        <w:rPr>
          <w:b/>
          <w:bCs/>
          <w:color w:val="4472C4" w:themeColor="accent1"/>
        </w:rPr>
        <w:lastRenderedPageBreak/>
        <w:t xml:space="preserve">5. </w:t>
      </w:r>
      <w:r w:rsidR="006877DA">
        <w:rPr>
          <w:b/>
          <w:bCs/>
          <w:color w:val="4472C4" w:themeColor="accent1"/>
        </w:rPr>
        <w:t>Integration and c</w:t>
      </w:r>
      <w:r w:rsidR="00B0412A" w:rsidRPr="00B0412A">
        <w:rPr>
          <w:b/>
          <w:bCs/>
          <w:color w:val="4472C4" w:themeColor="accent1"/>
        </w:rPr>
        <w:t>ollaboration</w:t>
      </w:r>
    </w:p>
    <w:p w14:paraId="682D5F7B" w14:textId="77777777" w:rsidR="00B0412A" w:rsidRDefault="00B0412A" w:rsidP="001C1958">
      <w:pPr>
        <w:spacing w:after="0" w:line="240" w:lineRule="auto"/>
        <w:jc w:val="both"/>
      </w:pPr>
    </w:p>
    <w:p w14:paraId="679928CE" w14:textId="52A7B2DE" w:rsidR="001E1733" w:rsidRDefault="000B5036" w:rsidP="001E1733">
      <w:pPr>
        <w:autoSpaceDE w:val="0"/>
        <w:autoSpaceDN w:val="0"/>
        <w:spacing w:after="0" w:line="240" w:lineRule="auto"/>
        <w:jc w:val="both"/>
        <w:rPr>
          <w:rFonts w:eastAsia="Times New Roman"/>
        </w:rPr>
      </w:pPr>
      <w:r>
        <w:t xml:space="preserve">5.1 </w:t>
      </w:r>
      <w:r w:rsidR="001E1733">
        <w:t xml:space="preserve">The BMA supports the principle of integration and has campaigned strongly for a collaborative </w:t>
      </w:r>
      <w:r w:rsidR="00EC4F83">
        <w:t>health and care system</w:t>
      </w:r>
      <w:r w:rsidR="001E1733">
        <w:t xml:space="preserve">, free from competitive models that have built </w:t>
      </w:r>
      <w:r w:rsidR="001E1733" w:rsidRPr="00B95EEA">
        <w:t xml:space="preserve">artificial boundaries between services and clinicians. This stance is reflected in the BMA’s report </w:t>
      </w:r>
      <w:hyperlink r:id="rId19" w:history="1">
        <w:r w:rsidR="001E1733" w:rsidRPr="00B95EEA">
          <w:rPr>
            <w:rStyle w:val="Hyperlink"/>
          </w:rPr>
          <w:t>Caring, Supportive, Collaborative</w:t>
        </w:r>
      </w:hyperlink>
      <w:r w:rsidR="001E1733">
        <w:rPr>
          <w:rStyle w:val="Hyperlink"/>
        </w:rPr>
        <w:t xml:space="preserve">: </w:t>
      </w:r>
      <w:r w:rsidR="001E1733" w:rsidRPr="0083011D">
        <w:rPr>
          <w:rStyle w:val="Hyperlink"/>
        </w:rPr>
        <w:t>a future vision for the NHS</w:t>
      </w:r>
      <w:r w:rsidR="001E1733" w:rsidRPr="00B35A2F">
        <w:rPr>
          <w:rStyle w:val="FootnoteReference"/>
        </w:rPr>
        <w:footnoteReference w:id="32"/>
      </w:r>
      <w:r w:rsidR="001E1733" w:rsidRPr="00B35A2F">
        <w:rPr>
          <w:rStyle w:val="Hyperlink"/>
          <w:color w:val="auto"/>
          <w:u w:val="none"/>
        </w:rPr>
        <w:t xml:space="preserve">, which sets out how to </w:t>
      </w:r>
      <w:r w:rsidR="001E1733" w:rsidRPr="00B8007D">
        <w:rPr>
          <w:rFonts w:eastAsia="Times New Roman"/>
        </w:rPr>
        <w:t>incentivis</w:t>
      </w:r>
      <w:r w:rsidR="001E1733">
        <w:rPr>
          <w:rFonts w:eastAsia="Times New Roman"/>
        </w:rPr>
        <w:t>e</w:t>
      </w:r>
      <w:r w:rsidR="001E1733" w:rsidRPr="00B8007D">
        <w:rPr>
          <w:rFonts w:eastAsia="Times New Roman"/>
        </w:rPr>
        <w:t xml:space="preserve"> NHS bodies, including hospitals, GP practices, public health, and community services</w:t>
      </w:r>
      <w:r w:rsidR="001E1733">
        <w:rPr>
          <w:rFonts w:eastAsia="Times New Roman"/>
        </w:rPr>
        <w:t>,</w:t>
      </w:r>
      <w:r w:rsidR="001E1733" w:rsidRPr="00B8007D">
        <w:rPr>
          <w:rFonts w:eastAsia="Times New Roman"/>
        </w:rPr>
        <w:t xml:space="preserve"> to work together as one system</w:t>
      </w:r>
      <w:r w:rsidR="001E1733">
        <w:rPr>
          <w:rFonts w:eastAsia="Times New Roman"/>
        </w:rPr>
        <w:t xml:space="preserve">. </w:t>
      </w:r>
    </w:p>
    <w:p w14:paraId="79BF447E" w14:textId="77777777" w:rsidR="001E1733" w:rsidRPr="00B8007D" w:rsidRDefault="001E1733" w:rsidP="001E1733">
      <w:pPr>
        <w:autoSpaceDE w:val="0"/>
        <w:autoSpaceDN w:val="0"/>
        <w:spacing w:after="0" w:line="240" w:lineRule="auto"/>
        <w:jc w:val="both"/>
        <w:rPr>
          <w:rFonts w:eastAsia="Times New Roman"/>
        </w:rPr>
      </w:pPr>
    </w:p>
    <w:p w14:paraId="39B397ED" w14:textId="626DD7E8" w:rsidR="001E1733" w:rsidRDefault="000B5036" w:rsidP="001E1733">
      <w:pPr>
        <w:jc w:val="both"/>
      </w:pPr>
      <w:r>
        <w:t xml:space="preserve">5.2 </w:t>
      </w:r>
      <w:r w:rsidR="001E1733">
        <w:t xml:space="preserve">A 2018 </w:t>
      </w:r>
      <w:hyperlink r:id="rId20" w:history="1">
        <w:r w:rsidR="001E1733" w:rsidRPr="00DA3623">
          <w:rPr>
            <w:rStyle w:val="Hyperlink"/>
          </w:rPr>
          <w:t>survey</w:t>
        </w:r>
      </w:hyperlink>
      <w:r w:rsidR="001E1733">
        <w:t xml:space="preserve"> of 7,887 BMA members showed clear support amongst doctors for a</w:t>
      </w:r>
      <w:r w:rsidR="00DA78F9">
        <w:t xml:space="preserve"> health and care system</w:t>
      </w:r>
      <w:r w:rsidR="001E1733">
        <w:t xml:space="preserve"> which breaks down those barriers and brings services and staff together. Within England, 94% of respondents answered that greater collaboration between primary and secondary care will improve patient services, and 93% thought that GPs and hospital doctors should work together more closely.</w:t>
      </w:r>
      <w:r w:rsidR="001E1733">
        <w:rPr>
          <w:rStyle w:val="FootnoteReference"/>
        </w:rPr>
        <w:footnoteReference w:id="33"/>
      </w:r>
      <w:r w:rsidR="001E1733">
        <w:t xml:space="preserve"> </w:t>
      </w:r>
    </w:p>
    <w:p w14:paraId="167116EB" w14:textId="5CFB3597" w:rsidR="00B608F3" w:rsidRDefault="000B5036" w:rsidP="00B608F3">
      <w:pPr>
        <w:spacing w:after="0" w:line="240" w:lineRule="auto"/>
        <w:jc w:val="both"/>
      </w:pPr>
      <w:r>
        <w:t xml:space="preserve">5.6 </w:t>
      </w:r>
      <w:r w:rsidR="00B608F3">
        <w:t>The Bill includes a focus on ensuring collaboration and co-operation within the NHS and between it and local authorities, public health, and social care.</w:t>
      </w:r>
    </w:p>
    <w:p w14:paraId="0B88EF4B" w14:textId="77777777" w:rsidR="00B608F3" w:rsidRDefault="00B608F3" w:rsidP="00B608F3">
      <w:pPr>
        <w:spacing w:after="0" w:line="240" w:lineRule="auto"/>
        <w:jc w:val="both"/>
      </w:pPr>
    </w:p>
    <w:p w14:paraId="1F50D362" w14:textId="1DDB5668" w:rsidR="00B608F3" w:rsidRDefault="000B5036" w:rsidP="00B608F3">
      <w:pPr>
        <w:spacing w:after="0" w:line="240" w:lineRule="auto"/>
        <w:jc w:val="both"/>
      </w:pPr>
      <w:r>
        <w:t xml:space="preserve">5.7 </w:t>
      </w:r>
      <w:r w:rsidR="00B608F3">
        <w:t xml:space="preserve">As part of this, </w:t>
      </w:r>
      <w:r w:rsidR="00356410">
        <w:t>t</w:t>
      </w:r>
      <w:r w:rsidR="00B608F3">
        <w:t xml:space="preserve">he triple aim </w:t>
      </w:r>
      <w:r w:rsidR="00D861F2">
        <w:t>within</w:t>
      </w:r>
      <w:r w:rsidR="00B608F3">
        <w:t xml:space="preserve"> the Bill will introduce a duty on all NHS bodies – including ICBs, ICPs, and trusts – </w:t>
      </w:r>
      <w:r w:rsidR="00356410">
        <w:t xml:space="preserve">to simultaneously </w:t>
      </w:r>
      <w:r w:rsidR="00B608F3">
        <w:t xml:space="preserve"> </w:t>
      </w:r>
      <w:r w:rsidR="00356410">
        <w:t>pursue</w:t>
      </w:r>
      <w:r w:rsidR="00B608F3">
        <w:t xml:space="preserve">: </w:t>
      </w:r>
    </w:p>
    <w:p w14:paraId="7ACA26D9" w14:textId="77777777" w:rsidR="00B608F3" w:rsidRDefault="00B608F3" w:rsidP="00B608F3">
      <w:pPr>
        <w:spacing w:after="0" w:line="240" w:lineRule="auto"/>
        <w:ind w:firstLine="720"/>
        <w:jc w:val="both"/>
      </w:pPr>
      <w:r>
        <w:t xml:space="preserve">1. better care for all patients </w:t>
      </w:r>
    </w:p>
    <w:p w14:paraId="38414147" w14:textId="77777777" w:rsidR="00B608F3" w:rsidRDefault="00B608F3" w:rsidP="00B608F3">
      <w:pPr>
        <w:spacing w:after="0" w:line="240" w:lineRule="auto"/>
        <w:ind w:firstLine="720"/>
        <w:jc w:val="both"/>
      </w:pPr>
      <w:r>
        <w:t xml:space="preserve">2. better health and wellbeing for everyone </w:t>
      </w:r>
    </w:p>
    <w:p w14:paraId="494B2C9C" w14:textId="77777777" w:rsidR="008C7701" w:rsidRDefault="00B608F3" w:rsidP="008C7701">
      <w:pPr>
        <w:autoSpaceDE w:val="0"/>
        <w:autoSpaceDN w:val="0"/>
        <w:spacing w:after="0" w:line="240" w:lineRule="auto"/>
        <w:ind w:firstLine="720"/>
        <w:jc w:val="both"/>
      </w:pPr>
      <w:r>
        <w:t>3. sustainable use of NHS resources</w:t>
      </w:r>
    </w:p>
    <w:p w14:paraId="35956637" w14:textId="77777777" w:rsidR="008C7701" w:rsidRDefault="008C7701" w:rsidP="008C7701">
      <w:pPr>
        <w:autoSpaceDE w:val="0"/>
        <w:autoSpaceDN w:val="0"/>
        <w:spacing w:after="0" w:line="240" w:lineRule="auto"/>
        <w:jc w:val="both"/>
      </w:pPr>
    </w:p>
    <w:p w14:paraId="2A842E40" w14:textId="3579CC9C" w:rsidR="00B608F3" w:rsidRDefault="000B5036" w:rsidP="008C7701">
      <w:pPr>
        <w:autoSpaceDE w:val="0"/>
        <w:autoSpaceDN w:val="0"/>
        <w:spacing w:after="0" w:line="240" w:lineRule="auto"/>
        <w:jc w:val="both"/>
        <w:rPr>
          <w:color w:val="333333"/>
          <w:shd w:val="clear" w:color="auto" w:fill="FFFFFF"/>
          <w:lang w:eastAsia="en-GB"/>
        </w:rPr>
      </w:pPr>
      <w:r>
        <w:t xml:space="preserve">5.8 </w:t>
      </w:r>
      <w:r w:rsidR="00B608F3">
        <w:t xml:space="preserve">It is notable that this falls short of the </w:t>
      </w:r>
      <w:hyperlink r:id="rId21" w:history="1">
        <w:r w:rsidR="00B608F3" w:rsidRPr="00051D93">
          <w:rPr>
            <w:rStyle w:val="Hyperlink"/>
          </w:rPr>
          <w:t>quadruple aim</w:t>
        </w:r>
      </w:hyperlink>
      <w:r w:rsidR="00051D93">
        <w:t xml:space="preserve"> </w:t>
      </w:r>
      <w:r w:rsidR="00B608F3">
        <w:t>where the value of a well and motivated workforce is recognised, by “</w:t>
      </w:r>
      <w:r w:rsidR="00B608F3">
        <w:rPr>
          <w:color w:val="333333"/>
          <w:shd w:val="clear" w:color="auto" w:fill="FFFFFF"/>
          <w:lang w:eastAsia="en-GB"/>
        </w:rPr>
        <w:t>creating the conditions for the healthcare workforce to find joy and meaning in their work and in doing so, improving the experience of providing care.”</w:t>
      </w:r>
    </w:p>
    <w:p w14:paraId="0859E350" w14:textId="77777777" w:rsidR="008C7701" w:rsidRPr="008C7701" w:rsidRDefault="008C7701" w:rsidP="008C7701">
      <w:pPr>
        <w:autoSpaceDE w:val="0"/>
        <w:autoSpaceDN w:val="0"/>
        <w:spacing w:after="0" w:line="240" w:lineRule="auto"/>
        <w:jc w:val="both"/>
      </w:pPr>
    </w:p>
    <w:p w14:paraId="2BEF1568" w14:textId="466D660A" w:rsidR="00B608F3" w:rsidRDefault="00E260C9" w:rsidP="00B608F3">
      <w:pPr>
        <w:spacing w:after="0" w:line="240" w:lineRule="auto"/>
        <w:jc w:val="both"/>
      </w:pPr>
      <w:r>
        <w:t xml:space="preserve">We believe the Bill should be amended to include this fourth aim. </w:t>
      </w:r>
    </w:p>
    <w:p w14:paraId="19635A47" w14:textId="77777777" w:rsidR="00A75D5C" w:rsidRDefault="00A75D5C" w:rsidP="00C75A04">
      <w:pPr>
        <w:autoSpaceDE w:val="0"/>
        <w:autoSpaceDN w:val="0"/>
        <w:spacing w:line="240" w:lineRule="auto"/>
        <w:jc w:val="both"/>
        <w:rPr>
          <w:i/>
          <w:iCs/>
          <w:color w:val="4472C4" w:themeColor="accent1"/>
        </w:rPr>
      </w:pPr>
    </w:p>
    <w:p w14:paraId="44993EFB" w14:textId="037E2523" w:rsidR="00304E13" w:rsidRPr="006877DA" w:rsidRDefault="000B5036" w:rsidP="00C75A04">
      <w:pPr>
        <w:autoSpaceDE w:val="0"/>
        <w:autoSpaceDN w:val="0"/>
        <w:spacing w:line="240" w:lineRule="auto"/>
        <w:jc w:val="both"/>
        <w:rPr>
          <w:i/>
          <w:iCs/>
          <w:color w:val="4472C4" w:themeColor="accent1"/>
        </w:rPr>
      </w:pPr>
      <w:r>
        <w:rPr>
          <w:i/>
          <w:iCs/>
          <w:color w:val="4472C4" w:themeColor="accent1"/>
        </w:rPr>
        <w:t>5.</w:t>
      </w:r>
      <w:r w:rsidR="001244AE">
        <w:rPr>
          <w:i/>
          <w:iCs/>
          <w:color w:val="4472C4" w:themeColor="accent1"/>
        </w:rPr>
        <w:t xml:space="preserve">9 </w:t>
      </w:r>
      <w:r w:rsidR="00304E13" w:rsidRPr="006877DA">
        <w:rPr>
          <w:i/>
          <w:iCs/>
          <w:color w:val="4472C4" w:themeColor="accent1"/>
        </w:rPr>
        <w:t xml:space="preserve">Foundation Trust </w:t>
      </w:r>
      <w:r w:rsidR="00192CE0" w:rsidRPr="006877DA">
        <w:rPr>
          <w:i/>
          <w:iCs/>
          <w:color w:val="4472C4" w:themeColor="accent1"/>
        </w:rPr>
        <w:t xml:space="preserve">powers </w:t>
      </w:r>
    </w:p>
    <w:p w14:paraId="71F2B3C2" w14:textId="47DB56AE" w:rsidR="00B608F3" w:rsidRPr="00C75A04" w:rsidRDefault="00B608F3" w:rsidP="00C75A04">
      <w:pPr>
        <w:autoSpaceDE w:val="0"/>
        <w:autoSpaceDN w:val="0"/>
        <w:spacing w:line="240" w:lineRule="auto"/>
        <w:jc w:val="both"/>
        <w:rPr>
          <w:i/>
          <w:color w:val="4472C4" w:themeColor="accent1"/>
        </w:rPr>
      </w:pPr>
      <w:r w:rsidRPr="00A565A1">
        <w:rPr>
          <w:b/>
          <w:bCs/>
        </w:rPr>
        <w:t xml:space="preserve">As the BMA argued in our </w:t>
      </w:r>
      <w:hyperlink r:id="rId22" w:history="1">
        <w:r w:rsidRPr="00A565A1">
          <w:rPr>
            <w:rStyle w:val="Hyperlink"/>
            <w:b/>
            <w:bCs/>
          </w:rPr>
          <w:t>Caring Supportive Collaborative</w:t>
        </w:r>
      </w:hyperlink>
      <w:r w:rsidRPr="00A565A1">
        <w:rPr>
          <w:b/>
          <w:bCs/>
        </w:rPr>
        <w:t xml:space="preserve"> report</w:t>
      </w:r>
      <w:r w:rsidRPr="00A565A1">
        <w:rPr>
          <w:rStyle w:val="FootnoteReference"/>
          <w:b/>
          <w:bCs/>
        </w:rPr>
        <w:footnoteReference w:id="34"/>
      </w:r>
      <w:r w:rsidRPr="00A565A1">
        <w:rPr>
          <w:b/>
          <w:bCs/>
        </w:rPr>
        <w:t xml:space="preserve"> and our </w:t>
      </w:r>
      <w:hyperlink r:id="rId23" w:history="1">
        <w:r w:rsidRPr="00A565A1">
          <w:rPr>
            <w:rStyle w:val="Hyperlink"/>
            <w:b/>
            <w:bCs/>
          </w:rPr>
          <w:t>response</w:t>
        </w:r>
      </w:hyperlink>
      <w:r w:rsidRPr="00A565A1">
        <w:rPr>
          <w:rStyle w:val="FootnoteReference"/>
          <w:b/>
          <w:bCs/>
        </w:rPr>
        <w:footnoteReference w:id="35"/>
      </w:r>
      <w:r w:rsidRPr="00A565A1">
        <w:rPr>
          <w:b/>
          <w:bCs/>
        </w:rPr>
        <w:t xml:space="preserve"> to NHS England</w:t>
      </w:r>
      <w:r w:rsidRPr="00A565A1">
        <w:rPr>
          <w:rFonts w:ascii="Times New Roman" w:hAnsi="Times New Roman" w:cs="Times New Roman"/>
          <w:b/>
          <w:bCs/>
        </w:rPr>
        <w:t>’</w:t>
      </w:r>
      <w:r w:rsidRPr="00A565A1">
        <w:rPr>
          <w:b/>
          <w:bCs/>
        </w:rPr>
        <w:t xml:space="preserve">s legislative proposals, we believe that the aim of delivering collective, system-wide plans will be undermined by the continued need for individual organisations to focus on meeting their own individual accountabilities regarding finances. </w:t>
      </w:r>
    </w:p>
    <w:p w14:paraId="06E70647" w14:textId="155C156B" w:rsidR="00B608F3" w:rsidRDefault="00D82C16" w:rsidP="00B608F3">
      <w:pPr>
        <w:autoSpaceDE w:val="0"/>
        <w:autoSpaceDN w:val="0"/>
        <w:jc w:val="both"/>
      </w:pPr>
      <w:r>
        <w:t xml:space="preserve">5.10 </w:t>
      </w:r>
      <w:r w:rsidR="00B608F3">
        <w:t>A 2018 BMA survey found that seven in 10 doctors felt organisational barriers between primary and secondary care are resulting in increased bureaucracy and administrative costs, and 60% felt these barriers result in compromised quality and safety of patient care.</w:t>
      </w:r>
      <w:r w:rsidR="00B608F3">
        <w:rPr>
          <w:rStyle w:val="FootnoteReference"/>
        </w:rPr>
        <w:footnoteReference w:id="36"/>
      </w:r>
      <w:r w:rsidR="00B608F3">
        <w:t xml:space="preserve"> </w:t>
      </w:r>
    </w:p>
    <w:p w14:paraId="67E87B60" w14:textId="39C2678D" w:rsidR="00B608F3" w:rsidRDefault="00D82C16" w:rsidP="00B608F3">
      <w:pPr>
        <w:autoSpaceDE w:val="0"/>
        <w:autoSpaceDN w:val="0"/>
        <w:jc w:val="both"/>
      </w:pPr>
      <w:r>
        <w:t xml:space="preserve">5.11 </w:t>
      </w:r>
      <w:r w:rsidR="001D2C8A">
        <w:t xml:space="preserve">Whilst the Bill </w:t>
      </w:r>
      <w:r w:rsidR="00AA6306">
        <w:t xml:space="preserve">grants ICBs the authority to freeze capital spending for specific trusts, to be used if it is determined that a trust is operating outside of the ICS’ wider </w:t>
      </w:r>
      <w:r w:rsidR="00545AFB">
        <w:t>plans or is not working co-operatively</w:t>
      </w:r>
      <w:r w:rsidR="00913B23">
        <w:t>, it does not set out any reduction</w:t>
      </w:r>
      <w:r w:rsidR="00B771D8">
        <w:t xml:space="preserve"> </w:t>
      </w:r>
      <w:r w:rsidR="00913B23">
        <w:t xml:space="preserve">in existing Foundation Trusts powers or legal duties. </w:t>
      </w:r>
      <w:r w:rsidR="00B608F3">
        <w:t xml:space="preserve">Unless the statutory requirements on Foundation Trusts that encourage them to focus on their financial performance above all other priorities are removed, </w:t>
      </w:r>
      <w:r w:rsidR="00B771D8">
        <w:t>we are concerned these measures</w:t>
      </w:r>
      <w:r w:rsidR="00B608F3">
        <w:t xml:space="preserve"> will be insufficient to break down the barriers between secondary and primary care.  </w:t>
      </w:r>
    </w:p>
    <w:p w14:paraId="5CD20ACF" w14:textId="30F5DD12" w:rsidR="00B608F3" w:rsidRDefault="00D82C16" w:rsidP="00B608F3">
      <w:pPr>
        <w:autoSpaceDE w:val="0"/>
        <w:autoSpaceDN w:val="0"/>
        <w:jc w:val="both"/>
      </w:pPr>
      <w:r>
        <w:lastRenderedPageBreak/>
        <w:t xml:space="preserve">5.12 </w:t>
      </w:r>
      <w:r w:rsidR="008C7701">
        <w:t>A</w:t>
      </w:r>
      <w:r w:rsidR="00B608F3">
        <w:t xml:space="preserve"> collaborative approach that shifts focus away from these rigid boundaries and responsibilities in favour of working together</w:t>
      </w:r>
      <w:r w:rsidR="008C7701">
        <w:t xml:space="preserve"> is needed</w:t>
      </w:r>
      <w:r w:rsidR="00B608F3">
        <w:t xml:space="preserve">, not one that retains them. </w:t>
      </w:r>
    </w:p>
    <w:p w14:paraId="7D185F91" w14:textId="2E6BCC28" w:rsidR="00B66590" w:rsidRDefault="00DC17AB" w:rsidP="004910CE">
      <w:pPr>
        <w:jc w:val="both"/>
        <w:rPr>
          <w:b/>
          <w:bCs/>
          <w:color w:val="4472C4" w:themeColor="accent1"/>
        </w:rPr>
      </w:pPr>
      <w:bookmarkStart w:id="1" w:name="keypoints"/>
      <w:r>
        <w:rPr>
          <w:b/>
          <w:bCs/>
          <w:color w:val="4472C4" w:themeColor="accent1"/>
        </w:rPr>
        <w:t xml:space="preserve">6. </w:t>
      </w:r>
      <w:r w:rsidR="00B66590" w:rsidRPr="00E87B1E">
        <w:rPr>
          <w:b/>
          <w:bCs/>
          <w:color w:val="4472C4" w:themeColor="accent1"/>
        </w:rPr>
        <w:t>Social care</w:t>
      </w:r>
    </w:p>
    <w:p w14:paraId="09CF4C2D" w14:textId="06ADC797" w:rsidR="00A67167" w:rsidRDefault="00DC17AB" w:rsidP="001C1958">
      <w:pPr>
        <w:jc w:val="both"/>
      </w:pPr>
      <w:r>
        <w:t xml:space="preserve">6.1 </w:t>
      </w:r>
      <w:r w:rsidR="00057A81">
        <w:t xml:space="preserve">As </w:t>
      </w:r>
      <w:r w:rsidR="00776C08">
        <w:t xml:space="preserve">highlighted in the Government’s White Paper on the Bill, </w:t>
      </w:r>
      <w:r w:rsidR="00326269">
        <w:t>s</w:t>
      </w:r>
      <w:r w:rsidR="00B66590">
        <w:t>ocial care</w:t>
      </w:r>
      <w:r w:rsidR="00686F8B">
        <w:t xml:space="preserve"> </w:t>
      </w:r>
      <w:r w:rsidR="009F2468">
        <w:t xml:space="preserve">is </w:t>
      </w:r>
      <w:r w:rsidR="00B72B3D">
        <w:t>a central pillar of integration</w:t>
      </w:r>
      <w:r w:rsidR="00057A81">
        <w:t xml:space="preserve">. </w:t>
      </w:r>
      <w:r w:rsidR="4A0EA2C0">
        <w:t xml:space="preserve">Although we are beginning to see detail of how the government plans to raise additional funding for </w:t>
      </w:r>
      <w:r w:rsidR="76D83FAB">
        <w:t>social</w:t>
      </w:r>
      <w:r w:rsidR="4A0EA2C0">
        <w:t xml:space="preserve"> care</w:t>
      </w:r>
      <w:r w:rsidR="00057A81">
        <w:t xml:space="preserve">, </w:t>
      </w:r>
      <w:r w:rsidR="00B72B3D">
        <w:t xml:space="preserve">there is </w:t>
      </w:r>
      <w:r w:rsidR="004F3E40">
        <w:t xml:space="preserve">nothing in the Bill </w:t>
      </w:r>
      <w:r w:rsidR="005F094A">
        <w:t>on what is being done to</w:t>
      </w:r>
      <w:r w:rsidR="00B72B3D">
        <w:t xml:space="preserve"> support </w:t>
      </w:r>
      <w:r w:rsidR="00326269">
        <w:t xml:space="preserve">the sector in the </w:t>
      </w:r>
      <w:r w:rsidR="45E8AD95">
        <w:t>long</w:t>
      </w:r>
      <w:r w:rsidR="5723A993">
        <w:t>er</w:t>
      </w:r>
      <w:r w:rsidR="00326269">
        <w:t xml:space="preserve"> term</w:t>
      </w:r>
      <w:r w:rsidR="0035761E">
        <w:t>.</w:t>
      </w:r>
      <w:r w:rsidR="00333517">
        <w:t xml:space="preserve"> </w:t>
      </w:r>
    </w:p>
    <w:p w14:paraId="1A6665E0" w14:textId="0A42E501" w:rsidR="00A67167" w:rsidRPr="00A67167" w:rsidRDefault="00DC17AB" w:rsidP="001C1958">
      <w:pPr>
        <w:jc w:val="both"/>
      </w:pPr>
      <w:r>
        <w:t xml:space="preserve">6.2 </w:t>
      </w:r>
      <w:r w:rsidR="00A67167" w:rsidRPr="00A67167">
        <w:t xml:space="preserve">The </w:t>
      </w:r>
      <w:r w:rsidR="00A67167">
        <w:t xml:space="preserve">social care </w:t>
      </w:r>
      <w:r w:rsidR="00A67167" w:rsidRPr="00A67167">
        <w:t xml:space="preserve">sector has been overstretched, underfunded and understaffed for far too long. The </w:t>
      </w:r>
      <w:r w:rsidR="009A7B4C">
        <w:t>devastating impact</w:t>
      </w:r>
      <w:r w:rsidR="009A7B4C">
        <w:rPr>
          <w:rStyle w:val="FootnoteReference"/>
        </w:rPr>
        <w:footnoteReference w:id="37"/>
      </w:r>
      <w:r w:rsidR="009A7B4C">
        <w:t xml:space="preserve"> of the COVID-19 </w:t>
      </w:r>
      <w:r w:rsidR="00A67167" w:rsidRPr="00A67167">
        <w:t>pandemic</w:t>
      </w:r>
      <w:r w:rsidR="009A7B4C">
        <w:t xml:space="preserve"> on the sector</w:t>
      </w:r>
      <w:r w:rsidR="00A67167" w:rsidRPr="00A67167">
        <w:t xml:space="preserve"> has emphasised the need for well-funded, integrated services and the crucial role social care plays in the care of patients</w:t>
      </w:r>
      <w:r w:rsidR="009A7B4C">
        <w:t xml:space="preserve">. </w:t>
      </w:r>
    </w:p>
    <w:p w14:paraId="74830A43" w14:textId="48D1BD52" w:rsidR="009C5555" w:rsidRDefault="00DC17AB" w:rsidP="001C1958">
      <w:pPr>
        <w:jc w:val="both"/>
      </w:pPr>
      <w:r>
        <w:t xml:space="preserve">6.3 </w:t>
      </w:r>
      <w:r w:rsidR="00A67167">
        <w:t xml:space="preserve">Greater, long-term reform of social care </w:t>
      </w:r>
      <w:r w:rsidR="00A123E9">
        <w:t>a</w:t>
      </w:r>
      <w:r w:rsidR="274D59A4">
        <w:t>s well as</w:t>
      </w:r>
      <w:r w:rsidR="00A123E9">
        <w:t xml:space="preserve"> a significant</w:t>
      </w:r>
      <w:r w:rsidR="00A778D4">
        <w:t xml:space="preserve"> boost in funding </w:t>
      </w:r>
      <w:r w:rsidR="00A67167">
        <w:t>is desperately needed</w:t>
      </w:r>
      <w:r w:rsidR="00A778D4">
        <w:t>.</w:t>
      </w:r>
      <w:r w:rsidR="009A7B4C">
        <w:rPr>
          <w:rStyle w:val="FootnoteReference"/>
        </w:rPr>
        <w:footnoteReference w:id="38"/>
      </w:r>
      <w:r w:rsidR="00A67167">
        <w:t xml:space="preserve"> </w:t>
      </w:r>
      <w:r w:rsidR="0054054C">
        <w:t xml:space="preserve"> </w:t>
      </w:r>
    </w:p>
    <w:p w14:paraId="342AAACE" w14:textId="1BD1945F" w:rsidR="005E5EB0" w:rsidRPr="004910CE" w:rsidRDefault="00DC17AB" w:rsidP="001C1958">
      <w:pPr>
        <w:jc w:val="both"/>
        <w:rPr>
          <w:b/>
          <w:bCs/>
          <w:color w:val="4472C4" w:themeColor="accent1"/>
        </w:rPr>
      </w:pPr>
      <w:r>
        <w:rPr>
          <w:b/>
          <w:bCs/>
          <w:color w:val="4472C4" w:themeColor="accent1"/>
        </w:rPr>
        <w:t xml:space="preserve">7. </w:t>
      </w:r>
      <w:r w:rsidR="005E5EB0" w:rsidRPr="004910CE">
        <w:rPr>
          <w:b/>
          <w:bCs/>
          <w:color w:val="4472C4" w:themeColor="accent1"/>
        </w:rPr>
        <w:t xml:space="preserve">Public health measures </w:t>
      </w:r>
    </w:p>
    <w:p w14:paraId="7208CE29" w14:textId="7F9CB119" w:rsidR="00C45E11" w:rsidRDefault="00DC17AB" w:rsidP="001C1958">
      <w:pPr>
        <w:jc w:val="both"/>
      </w:pPr>
      <w:r>
        <w:t xml:space="preserve">7.1 </w:t>
      </w:r>
      <w:r w:rsidR="005E3BE5">
        <w:t>As recognised in the White Paper</w:t>
      </w:r>
      <w:r w:rsidR="00660989">
        <w:t xml:space="preserve"> on the Bill</w:t>
      </w:r>
      <w:r w:rsidR="00003BA0">
        <w:t xml:space="preserve">, </w:t>
      </w:r>
      <w:r w:rsidR="005E3BE5">
        <w:t xml:space="preserve">the COVID-19 pandemic has highlighted the importance of public health. Alongside the population health duty in the “triple aim”, </w:t>
      </w:r>
      <w:r w:rsidR="00177E46">
        <w:t xml:space="preserve">the </w:t>
      </w:r>
      <w:r w:rsidR="00B34679">
        <w:t>bill includes</w:t>
      </w:r>
      <w:r w:rsidR="00177E46">
        <w:t xml:space="preserve"> measures </w:t>
      </w:r>
      <w:r w:rsidR="00D2783C">
        <w:t xml:space="preserve">to bring in new restrictions on the advertising of high fat, salt and sugary foods, as well as powers for Ministers to alter food labelling requirements and moving responsibility for water fluoridation </w:t>
      </w:r>
      <w:r w:rsidR="751BB1BE">
        <w:t xml:space="preserve">to </w:t>
      </w:r>
      <w:r w:rsidR="00D2783C">
        <w:t xml:space="preserve">the Secretary of State. </w:t>
      </w:r>
    </w:p>
    <w:p w14:paraId="23E4BD45" w14:textId="16D0C6A9" w:rsidR="00960606" w:rsidRPr="006D45D7" w:rsidRDefault="00DC17AB" w:rsidP="00960606">
      <w:pPr>
        <w:jc w:val="both"/>
        <w:rPr>
          <w:rFonts w:cstheme="minorHAnsi"/>
          <w:sz w:val="24"/>
          <w:szCs w:val="24"/>
        </w:rPr>
      </w:pPr>
      <w:r>
        <w:t xml:space="preserve">7.2 </w:t>
      </w:r>
      <w:r w:rsidR="00B34679">
        <w:t xml:space="preserve">Whilst measures to strengthen public health legislation </w:t>
      </w:r>
      <w:r w:rsidR="004C602A">
        <w:t xml:space="preserve">in these </w:t>
      </w:r>
      <w:r w:rsidR="00983FDF">
        <w:t>areas are positive</w:t>
      </w:r>
      <w:r w:rsidR="004C602A">
        <w:t xml:space="preserve">, </w:t>
      </w:r>
      <w:r w:rsidR="00C06AFB">
        <w:t>m</w:t>
      </w:r>
      <w:r w:rsidR="00D2783C">
        <w:t>ost important</w:t>
      </w:r>
      <w:r w:rsidR="004C602A">
        <w:t xml:space="preserve"> to </w:t>
      </w:r>
      <w:r w:rsidR="000F7DF1">
        <w:t xml:space="preserve">delivering strong public healthcare </w:t>
      </w:r>
      <w:r w:rsidR="008350E7">
        <w:t>services</w:t>
      </w:r>
      <w:r w:rsidR="000F7DF1">
        <w:t xml:space="preserve"> is ensuring they</w:t>
      </w:r>
      <w:r w:rsidR="00D2783C">
        <w:t xml:space="preserve"> receive the funding </w:t>
      </w:r>
      <w:r w:rsidR="00572475">
        <w:t xml:space="preserve">and workforce </w:t>
      </w:r>
      <w:r w:rsidR="001B7C3A">
        <w:t>they</w:t>
      </w:r>
      <w:r w:rsidR="00D2783C">
        <w:t xml:space="preserve"> so desperately </w:t>
      </w:r>
      <w:r w:rsidR="7D592E91">
        <w:t>need</w:t>
      </w:r>
      <w:r w:rsidR="256FA057">
        <w:t>. This includes both health protection functions to allow us</w:t>
      </w:r>
      <w:r w:rsidR="00D2783C">
        <w:t xml:space="preserve"> to cope with the impact of COVID-19, deliver the necessary measures to help </w:t>
      </w:r>
      <w:r w:rsidR="00CF4FCD">
        <w:t xml:space="preserve">us </w:t>
      </w:r>
      <w:r w:rsidR="00D2783C">
        <w:t>be better prepared for future pandemics</w:t>
      </w:r>
      <w:r w:rsidR="39E35214">
        <w:t xml:space="preserve">, </w:t>
      </w:r>
      <w:r w:rsidR="006A3002">
        <w:t>tackle persistent health inequalities,</w:t>
      </w:r>
      <w:r w:rsidR="00CF4FCD">
        <w:t xml:space="preserve"> and</w:t>
      </w:r>
      <w:r w:rsidR="006A3002">
        <w:t xml:space="preserve"> </w:t>
      </w:r>
      <w:r w:rsidR="00CF4FCD">
        <w:t>support</w:t>
      </w:r>
      <w:r w:rsidR="39E35214">
        <w:t xml:space="preserve"> health promotion and public healthcare services</w:t>
      </w:r>
      <w:r w:rsidR="00D2783C">
        <w:t>.</w:t>
      </w:r>
      <w:r w:rsidR="00106846">
        <w:rPr>
          <w:rStyle w:val="FootnoteReference"/>
        </w:rPr>
        <w:footnoteReference w:id="39"/>
      </w:r>
      <w:r w:rsidR="000F6BAD">
        <w:t xml:space="preserve"> </w:t>
      </w:r>
      <w:r w:rsidR="003D6515">
        <w:t>This must be in a</w:t>
      </w:r>
      <w:r w:rsidR="0073109E">
        <w:t>dd</w:t>
      </w:r>
      <w:r w:rsidR="003D6515">
        <w:t xml:space="preserve">ition to ensuring public health doctors </w:t>
      </w:r>
      <w:r w:rsidR="0073109E">
        <w:t>have a formalised role within ICSs</w:t>
      </w:r>
      <w:r w:rsidR="00EC7C24">
        <w:t xml:space="preserve">, including </w:t>
      </w:r>
      <w:r w:rsidR="00E57521">
        <w:t xml:space="preserve">a requirement for an </w:t>
      </w:r>
      <w:r w:rsidR="00EC7C24">
        <w:t>independent registered</w:t>
      </w:r>
      <w:r w:rsidR="00A36CDF">
        <w:t xml:space="preserve"> specialist in</w:t>
      </w:r>
      <w:r w:rsidR="00EC7C24">
        <w:t xml:space="preserve"> public health</w:t>
      </w:r>
      <w:r w:rsidR="00E57521">
        <w:t xml:space="preserve"> on the ICB</w:t>
      </w:r>
      <w:r w:rsidR="0073109E">
        <w:t xml:space="preserve">. </w:t>
      </w:r>
    </w:p>
    <w:p w14:paraId="452B8CB3" w14:textId="07DD95F1" w:rsidR="005E3BE5" w:rsidRPr="004910CE" w:rsidRDefault="00DC17AB" w:rsidP="001C1958">
      <w:pPr>
        <w:jc w:val="both"/>
        <w:rPr>
          <w:rFonts w:eastAsia="Times New Roman"/>
          <w:b/>
          <w:bCs/>
          <w:color w:val="4472C4" w:themeColor="accent1"/>
          <w:lang w:val="en" w:eastAsia="en-GB"/>
        </w:rPr>
      </w:pPr>
      <w:r>
        <w:rPr>
          <w:rFonts w:eastAsia="Times New Roman"/>
          <w:b/>
          <w:bCs/>
          <w:color w:val="4472C4" w:themeColor="accent1"/>
          <w:lang w:val="en" w:eastAsia="en-GB"/>
        </w:rPr>
        <w:t xml:space="preserve">8. </w:t>
      </w:r>
      <w:r w:rsidR="00FD32B2" w:rsidRPr="004910CE">
        <w:rPr>
          <w:rFonts w:eastAsia="Times New Roman"/>
          <w:b/>
          <w:bCs/>
          <w:color w:val="4472C4" w:themeColor="accent1"/>
          <w:lang w:val="en" w:eastAsia="en-GB"/>
        </w:rPr>
        <w:t>Data and technology</w:t>
      </w:r>
    </w:p>
    <w:p w14:paraId="1B544760" w14:textId="44076597" w:rsidR="00A2374F" w:rsidRDefault="00DC17AB" w:rsidP="00204CA7">
      <w:pPr>
        <w:jc w:val="both"/>
      </w:pPr>
      <w:r>
        <w:t xml:space="preserve">8.1 </w:t>
      </w:r>
      <w:r w:rsidR="00A2374F">
        <w:t xml:space="preserve">Clause 79 in the Bill outlines new powers for the Secretary of State to mandate standards for how data is collected and stored with the intention that this will allow a greater range of data sharing from a technical standpoint. </w:t>
      </w:r>
    </w:p>
    <w:p w14:paraId="20DD1F15" w14:textId="6EE57247" w:rsidR="00663DAF" w:rsidRDefault="00DC17AB" w:rsidP="00204CA7">
      <w:pPr>
        <w:jc w:val="both"/>
      </w:pPr>
      <w:r>
        <w:t xml:space="preserve">8.2 </w:t>
      </w:r>
      <w:r w:rsidR="00387231">
        <w:t>The BMA broadly welcomes efforts to improve information standards</w:t>
      </w:r>
      <w:r w:rsidR="00E17765">
        <w:t xml:space="preserve">, but clarity on powers given to the Secretary of State to enforce information standards may need to be established, particularly regarding what this could mean for healthcare providers and staff. </w:t>
      </w:r>
    </w:p>
    <w:p w14:paraId="7D09B59E" w14:textId="40CAEFF4" w:rsidR="00AD5AC0" w:rsidRDefault="00DC17AB" w:rsidP="00204CA7">
      <w:pPr>
        <w:jc w:val="both"/>
      </w:pPr>
      <w:r>
        <w:t xml:space="preserve">8.3 </w:t>
      </w:r>
      <w:r w:rsidR="00EB410C">
        <w:t xml:space="preserve">The </w:t>
      </w:r>
      <w:r w:rsidR="00A15269">
        <w:t>changes in the Bill mean p</w:t>
      </w:r>
      <w:r w:rsidR="00AD5AC0">
        <w:t xml:space="preserve">roviders of health or adult social care to whom </w:t>
      </w:r>
      <w:r w:rsidR="00FB5E17">
        <w:t>the new mandated</w:t>
      </w:r>
      <w:r w:rsidR="00AD5AC0">
        <w:t xml:space="preserve"> standards apply will have to comply with them, rather than merely having regard to them</w:t>
      </w:r>
      <w:r w:rsidR="004D3170">
        <w:t xml:space="preserve">. </w:t>
      </w:r>
      <w:r w:rsidR="00A2374F">
        <w:t>However, the BMA is concerned that this puts the onus on NHS providers to procure software is able to functionality meet standards, rather than on commercial suppliers to the NHS to exclusively sell software that meets standards.</w:t>
      </w:r>
      <w:r w:rsidR="004D3170">
        <w:t xml:space="preserve"> This is what currently happens and is problematic as market forces </w:t>
      </w:r>
      <w:r w:rsidR="00182D18">
        <w:t>have not</w:t>
      </w:r>
      <w:r w:rsidR="004D3170">
        <w:t xml:space="preserve"> driven suppliers to </w:t>
      </w:r>
      <w:r w:rsidR="004D3170">
        <w:lastRenderedPageBreak/>
        <w:t>develop software based on open standards. Consequently, NHS providers have only a limited number of suppliers to choose from meaning that in some cases, they feel forced choose software that does</w:t>
      </w:r>
      <w:r w:rsidR="00E320A9">
        <w:t xml:space="preserve"> not</w:t>
      </w:r>
      <w:r w:rsidR="004D3170">
        <w:t xml:space="preserve"> meet standards because it is the best for the job.</w:t>
      </w:r>
    </w:p>
    <w:p w14:paraId="7F546F40" w14:textId="55005656" w:rsidR="00F660BD" w:rsidRDefault="00DC17AB" w:rsidP="00204CA7">
      <w:pPr>
        <w:jc w:val="both"/>
      </w:pPr>
      <w:r>
        <w:t xml:space="preserve">8.4 </w:t>
      </w:r>
      <w:r w:rsidR="00E320A9">
        <w:t>To address this, t</w:t>
      </w:r>
      <w:r w:rsidR="00F660BD">
        <w:t xml:space="preserve">he BMA </w:t>
      </w:r>
      <w:r w:rsidR="00182D18">
        <w:t xml:space="preserve">believes </w:t>
      </w:r>
      <w:r w:rsidR="00F660BD">
        <w:t>national standards</w:t>
      </w:r>
      <w:r w:rsidR="00182D18">
        <w:t xml:space="preserve"> should be</w:t>
      </w:r>
      <w:r w:rsidR="00F660BD">
        <w:t xml:space="preserve"> enforced </w:t>
      </w:r>
      <w:r w:rsidR="00A2374F">
        <w:t>within the commercial sector</w:t>
      </w:r>
      <w:r w:rsidR="00F660BD">
        <w:t xml:space="preserve"> to ensure that all new software procured by the NHS and eventually social care is interoperable</w:t>
      </w:r>
      <w:r w:rsidR="00A2374F">
        <w:t xml:space="preserve"> by design. This additionally</w:t>
      </w:r>
      <w:r w:rsidR="00F660BD">
        <w:t xml:space="preserve"> requires investment in IT infrastructure sufficient to ensure interoperability between all primary and secondary care providers as a matter of urgency</w:t>
      </w:r>
      <w:r w:rsidR="00E320A9">
        <w:t xml:space="preserve">. </w:t>
      </w:r>
    </w:p>
    <w:p w14:paraId="3656D29F" w14:textId="76F01006" w:rsidR="007F2516" w:rsidRPr="003D09D9" w:rsidRDefault="00DC17AB" w:rsidP="00204CA7">
      <w:pPr>
        <w:jc w:val="both"/>
        <w:rPr>
          <w:i/>
          <w:color w:val="4472C4" w:themeColor="accent1"/>
        </w:rPr>
      </w:pPr>
      <w:r>
        <w:t xml:space="preserve">8.5 </w:t>
      </w:r>
      <w:r w:rsidR="005F6519">
        <w:t>The</w:t>
      </w:r>
      <w:r w:rsidR="007F2516">
        <w:t xml:space="preserve"> focus on data </w:t>
      </w:r>
      <w:r w:rsidR="007F2516" w:rsidRPr="00157EA2">
        <w:t xml:space="preserve">sharing and technology </w:t>
      </w:r>
      <w:r w:rsidR="005F6519">
        <w:t>must be</w:t>
      </w:r>
      <w:r w:rsidR="007F2516">
        <w:t xml:space="preserve"> </w:t>
      </w:r>
      <w:r w:rsidR="007F2516" w:rsidRPr="00157EA2">
        <w:t>supported by</w:t>
      </w:r>
      <w:r w:rsidR="007F2516">
        <w:t xml:space="preserve"> the</w:t>
      </w:r>
      <w:r w:rsidR="007F2516" w:rsidRPr="00157EA2">
        <w:t xml:space="preserve"> targeted investment needed to deliver </w:t>
      </w:r>
      <w:r w:rsidR="00672298">
        <w:t>improvements</w:t>
      </w:r>
      <w:r w:rsidR="007F2516" w:rsidRPr="00157EA2">
        <w:t xml:space="preserve"> at scale. An urgent audit of the IT estate in the NHS </w:t>
      </w:r>
      <w:r w:rsidR="00672298">
        <w:t>should</w:t>
      </w:r>
      <w:r w:rsidR="007F2516" w:rsidRPr="00157EA2">
        <w:t xml:space="preserve"> be carried out with a view to proposing a clear investment standard in legislation, to provide ICSs and their member bodies with the resources they need to work better together.</w:t>
      </w:r>
    </w:p>
    <w:bookmarkEnd w:id="1"/>
    <w:p w14:paraId="705C1CCE" w14:textId="414D2217" w:rsidR="00920817" w:rsidRPr="004910CE" w:rsidRDefault="00DC17AB" w:rsidP="00920817">
      <w:pPr>
        <w:jc w:val="both"/>
        <w:rPr>
          <w:b/>
          <w:bCs/>
        </w:rPr>
      </w:pPr>
      <w:r>
        <w:rPr>
          <w:rFonts w:eastAsia="Times New Roman"/>
          <w:b/>
          <w:bCs/>
          <w:color w:val="4472C4" w:themeColor="accent1"/>
          <w:lang w:val="en" w:eastAsia="en-GB"/>
        </w:rPr>
        <w:t xml:space="preserve">9. </w:t>
      </w:r>
      <w:r w:rsidR="00087BA5" w:rsidRPr="004910CE">
        <w:rPr>
          <w:rFonts w:eastAsia="Times New Roman"/>
          <w:b/>
          <w:bCs/>
          <w:color w:val="4472C4" w:themeColor="accent1"/>
          <w:lang w:val="en" w:eastAsia="en-GB"/>
        </w:rPr>
        <w:t>Medical examiners</w:t>
      </w:r>
    </w:p>
    <w:p w14:paraId="19290E91" w14:textId="2815EFD5" w:rsidR="005124AC" w:rsidRDefault="00DC17AB" w:rsidP="00920817">
      <w:pPr>
        <w:spacing w:after="0" w:line="240" w:lineRule="auto"/>
      </w:pPr>
      <w:r>
        <w:t xml:space="preserve">9.1 </w:t>
      </w:r>
      <w:r w:rsidR="00FC711E">
        <w:t>Part 5 of t</w:t>
      </w:r>
      <w:r w:rsidR="00087BA5">
        <w:t>he Bill w</w:t>
      </w:r>
      <w:r w:rsidR="00FC711E">
        <w:t>ould</w:t>
      </w:r>
      <w:r w:rsidR="00087BA5">
        <w:t xml:space="preserve"> establish a statutory medical examiner system within the NHS in England and Wales, to scrutinise those deaths which do not involve a coroner. While not addressed in the Bill itself, NHS England is also intending to extend medical examiner scrutiny into primary care</w:t>
      </w:r>
      <w:r w:rsidR="00383A74">
        <w:t>.</w:t>
      </w:r>
      <w:r w:rsidR="00285A51">
        <w:rPr>
          <w:rStyle w:val="FootnoteReference"/>
        </w:rPr>
        <w:footnoteReference w:id="40"/>
      </w:r>
    </w:p>
    <w:p w14:paraId="1C9E2A78" w14:textId="77777777" w:rsidR="00B816D6" w:rsidRDefault="00B816D6" w:rsidP="00920817">
      <w:pPr>
        <w:spacing w:after="0" w:line="240" w:lineRule="auto"/>
      </w:pPr>
    </w:p>
    <w:p w14:paraId="0496F611" w14:textId="22C05075" w:rsidR="00344E01" w:rsidRDefault="00DC17AB" w:rsidP="00920817">
      <w:pPr>
        <w:spacing w:after="0" w:line="240" w:lineRule="auto"/>
      </w:pPr>
      <w:r>
        <w:t xml:space="preserve">9.2 </w:t>
      </w:r>
      <w:r w:rsidR="00B816D6">
        <w:t>T</w:t>
      </w:r>
      <w:r w:rsidR="00087BA5">
        <w:t xml:space="preserve">he operational and financial impacts of extending the medical examiner system into primary care have not been finalised </w:t>
      </w:r>
      <w:r w:rsidR="00B816D6">
        <w:t>but the BMA is concerned that</w:t>
      </w:r>
      <w:r w:rsidR="00087BA5">
        <w:t>, in their current form, they will result in a significant increase in unscheduled and urgent workload</w:t>
      </w:r>
      <w:r w:rsidR="002E4FF1">
        <w:t xml:space="preserve"> </w:t>
      </w:r>
      <w:r w:rsidR="002E4FF1" w:rsidRPr="000840E2">
        <w:t>at a time of extreme GP shortage</w:t>
      </w:r>
      <w:r w:rsidR="00087BA5">
        <w:t>.</w:t>
      </w:r>
      <w:r w:rsidR="00B816D6">
        <w:t xml:space="preserve"> </w:t>
      </w:r>
      <w:r w:rsidR="00A52B53">
        <w:t xml:space="preserve">Further detail is needed </w:t>
      </w:r>
      <w:r w:rsidR="00DF7A4D">
        <w:t xml:space="preserve">on proposals for bringing the medical examiner system into primary care </w:t>
      </w:r>
      <w:r w:rsidR="005C2B28">
        <w:t>to ensure it doesn’t result in</w:t>
      </w:r>
      <w:r w:rsidR="00646943">
        <w:t xml:space="preserve"> increased</w:t>
      </w:r>
      <w:r w:rsidR="005C2B28">
        <w:t xml:space="preserve"> work</w:t>
      </w:r>
      <w:r w:rsidR="00646943">
        <w:t xml:space="preserve"> for</w:t>
      </w:r>
      <w:r w:rsidR="005C2B28">
        <w:t xml:space="preserve"> already overstretched doctors. </w:t>
      </w:r>
    </w:p>
    <w:p w14:paraId="7346C9A0" w14:textId="300807A5" w:rsidR="00344E01" w:rsidRDefault="00344E01" w:rsidP="00920817">
      <w:pPr>
        <w:spacing w:after="0" w:line="240" w:lineRule="auto"/>
      </w:pPr>
    </w:p>
    <w:sectPr w:rsidR="00344E01" w:rsidSect="00732923">
      <w:headerReference w:type="even" r:id="rId24"/>
      <w:headerReference w:type="default" r:id="rId25"/>
      <w:footerReference w:type="even" r:id="rId26"/>
      <w:footerReference w:type="default" r:id="rId27"/>
      <w:headerReference w:type="first" r:id="rId28"/>
      <w:footerReference w:type="first" r:id="rId29"/>
      <w:pgSz w:w="11906" w:h="16838"/>
      <w:pgMar w:top="1247" w:right="1247" w:bottom="851" w:left="124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6E3607" w14:textId="77777777" w:rsidR="0007433F" w:rsidRDefault="0007433F" w:rsidP="00F46C35">
      <w:pPr>
        <w:spacing w:after="0" w:line="240" w:lineRule="auto"/>
      </w:pPr>
      <w:r>
        <w:separator/>
      </w:r>
    </w:p>
  </w:endnote>
  <w:endnote w:type="continuationSeparator" w:id="0">
    <w:p w14:paraId="17A0DF08" w14:textId="77777777" w:rsidR="0007433F" w:rsidRDefault="0007433F" w:rsidP="00F46C35">
      <w:pPr>
        <w:spacing w:after="0" w:line="240" w:lineRule="auto"/>
      </w:pPr>
      <w:r>
        <w:continuationSeparator/>
      </w:r>
    </w:p>
  </w:endnote>
  <w:endnote w:type="continuationNotice" w:id="1">
    <w:p w14:paraId="352F4464" w14:textId="77777777" w:rsidR="0007433F" w:rsidRDefault="0007433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8E790" w14:textId="77777777" w:rsidR="00C36C74" w:rsidRDefault="00C36C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7974141"/>
      <w:docPartObj>
        <w:docPartGallery w:val="Page Numbers (Bottom of Page)"/>
        <w:docPartUnique/>
      </w:docPartObj>
    </w:sdtPr>
    <w:sdtEndPr>
      <w:rPr>
        <w:noProof/>
      </w:rPr>
    </w:sdtEndPr>
    <w:sdtContent>
      <w:p w14:paraId="11154F66" w14:textId="34232AA9" w:rsidR="00405402" w:rsidRDefault="0040540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8AEFCC5" w14:textId="77777777" w:rsidR="00405402" w:rsidRDefault="004054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A550AF" w14:textId="77777777" w:rsidR="00C36C74" w:rsidRDefault="00C36C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266018" w14:textId="77777777" w:rsidR="0007433F" w:rsidRDefault="0007433F" w:rsidP="00F46C35">
      <w:pPr>
        <w:spacing w:after="0" w:line="240" w:lineRule="auto"/>
      </w:pPr>
      <w:r>
        <w:separator/>
      </w:r>
    </w:p>
  </w:footnote>
  <w:footnote w:type="continuationSeparator" w:id="0">
    <w:p w14:paraId="4857AB30" w14:textId="77777777" w:rsidR="0007433F" w:rsidRDefault="0007433F" w:rsidP="00F46C35">
      <w:pPr>
        <w:spacing w:after="0" w:line="240" w:lineRule="auto"/>
      </w:pPr>
      <w:r>
        <w:continuationSeparator/>
      </w:r>
    </w:p>
  </w:footnote>
  <w:footnote w:type="continuationNotice" w:id="1">
    <w:p w14:paraId="08B09977" w14:textId="77777777" w:rsidR="0007433F" w:rsidRDefault="0007433F">
      <w:pPr>
        <w:spacing w:after="0" w:line="240" w:lineRule="auto"/>
      </w:pPr>
    </w:p>
  </w:footnote>
  <w:footnote w:id="2">
    <w:p w14:paraId="189DEF23" w14:textId="39D36C15" w:rsidR="00E03877" w:rsidRDefault="00E03877">
      <w:pPr>
        <w:pStyle w:val="FootnoteText"/>
      </w:pPr>
      <w:r>
        <w:rPr>
          <w:rStyle w:val="FootnoteReference"/>
        </w:rPr>
        <w:footnoteRef/>
      </w:r>
      <w:r>
        <w:t xml:space="preserve"> BMA </w:t>
      </w:r>
      <w:hyperlink r:id="rId1" w:history="1">
        <w:r w:rsidRPr="00112932">
          <w:rPr>
            <w:rStyle w:val="Hyperlink"/>
          </w:rPr>
          <w:t>press release</w:t>
        </w:r>
      </w:hyperlink>
      <w:r>
        <w:t xml:space="preserve"> </w:t>
      </w:r>
      <w:r w:rsidR="009E0B56">
        <w:t xml:space="preserve">(July 2021) </w:t>
      </w:r>
      <w:r w:rsidR="00112932">
        <w:t>‘Wrong bill at the wrong time’ – BMA Council calls on MPs to reject Health and Care Bill</w:t>
      </w:r>
    </w:p>
  </w:footnote>
  <w:footnote w:id="3">
    <w:p w14:paraId="325B63F9" w14:textId="355A0E89" w:rsidR="004241AB" w:rsidRDefault="004241AB">
      <w:pPr>
        <w:pStyle w:val="FootnoteText"/>
      </w:pPr>
      <w:r>
        <w:rPr>
          <w:rStyle w:val="FootnoteReference"/>
        </w:rPr>
        <w:footnoteRef/>
      </w:r>
      <w:r>
        <w:t xml:space="preserve"> The BMA estimates that between </w:t>
      </w:r>
      <w:r w:rsidR="00FB6B78">
        <w:t>April</w:t>
      </w:r>
      <w:r w:rsidR="001271ED">
        <w:t xml:space="preserve"> and Ju</w:t>
      </w:r>
      <w:r w:rsidR="00FB6B78">
        <w:t>ne</w:t>
      </w:r>
      <w:r w:rsidR="001271ED">
        <w:t xml:space="preserve"> 2021</w:t>
      </w:r>
      <w:r>
        <w:t xml:space="preserve"> there were</w:t>
      </w:r>
      <w:r w:rsidR="001271ED">
        <w:t xml:space="preserve"> </w:t>
      </w:r>
      <w:r w:rsidR="005C33F6">
        <w:t>3.66</w:t>
      </w:r>
      <w:r>
        <w:t>m fewer first elective treatments than would normally have been expected</w:t>
      </w:r>
      <w:r w:rsidR="002B7296">
        <w:t xml:space="preserve">, whilst </w:t>
      </w:r>
      <w:r w:rsidR="002B7296" w:rsidRPr="002B7296">
        <w:t>the total waiting sits at a record high 5.45 million</w:t>
      </w:r>
      <w:r>
        <w:t xml:space="preserve"> – BMA (2021) </w:t>
      </w:r>
      <w:hyperlink r:id="rId2" w:history="1">
        <w:r w:rsidRPr="007C5EA6">
          <w:rPr>
            <w:rStyle w:val="Hyperlink"/>
          </w:rPr>
          <w:t>Pressure points in the NHS</w:t>
        </w:r>
      </w:hyperlink>
    </w:p>
  </w:footnote>
  <w:footnote w:id="4">
    <w:p w14:paraId="3EDFF541" w14:textId="77777777" w:rsidR="006717C0" w:rsidRPr="001A4811" w:rsidRDefault="006717C0" w:rsidP="006717C0">
      <w:pPr>
        <w:pStyle w:val="Heading1"/>
        <w:shd w:val="clear" w:color="auto" w:fill="FFFFFF"/>
        <w:spacing w:before="0" w:after="300"/>
        <w:rPr>
          <w:rFonts w:ascii="Arial" w:eastAsia="Times New Roman" w:hAnsi="Arial" w:cs="Arial"/>
          <w:color w:val="C2002A"/>
          <w:kern w:val="36"/>
          <w:sz w:val="81"/>
          <w:szCs w:val="81"/>
          <w:lang w:eastAsia="en-GB"/>
        </w:rPr>
      </w:pPr>
      <w:r w:rsidRPr="001A4811">
        <w:rPr>
          <w:rStyle w:val="FootnoteReference"/>
          <w:rFonts w:ascii="Calibri" w:eastAsiaTheme="minorHAnsi" w:hAnsi="Calibri" w:cs="Calibri"/>
          <w:color w:val="auto"/>
          <w:sz w:val="20"/>
          <w:szCs w:val="20"/>
        </w:rPr>
        <w:footnoteRef/>
      </w:r>
      <w:r w:rsidRPr="001A4811">
        <w:rPr>
          <w:rFonts w:ascii="Calibri" w:eastAsiaTheme="minorHAnsi" w:hAnsi="Calibri" w:cs="Calibri"/>
          <w:color w:val="auto"/>
          <w:sz w:val="20"/>
          <w:szCs w:val="20"/>
        </w:rPr>
        <w:t xml:space="preserve">The Health Foundation (2020) </w:t>
      </w:r>
      <w:hyperlink r:id="rId3" w:history="1">
        <w:r w:rsidRPr="00B32B93">
          <w:rPr>
            <w:rStyle w:val="Hyperlink"/>
            <w:rFonts w:ascii="Calibri" w:eastAsiaTheme="minorHAnsi" w:hAnsi="Calibri" w:cs="Calibri"/>
            <w:sz w:val="20"/>
            <w:szCs w:val="20"/>
          </w:rPr>
          <w:t>Emerging evidence on COVID-19’s impact on mental health and health inequalities</w:t>
        </w:r>
      </w:hyperlink>
    </w:p>
    <w:p w14:paraId="30D09AB4" w14:textId="77777777" w:rsidR="006717C0" w:rsidRDefault="006717C0" w:rsidP="006717C0">
      <w:pPr>
        <w:pStyle w:val="FootnoteText"/>
      </w:pPr>
    </w:p>
  </w:footnote>
  <w:footnote w:id="5">
    <w:p w14:paraId="0EB52995" w14:textId="7E9BD689" w:rsidR="000C31E3" w:rsidRDefault="000C31E3">
      <w:pPr>
        <w:pStyle w:val="FootnoteText"/>
      </w:pPr>
      <w:r>
        <w:rPr>
          <w:rStyle w:val="FootnoteReference"/>
        </w:rPr>
        <w:footnoteRef/>
      </w:r>
      <w:r>
        <w:t xml:space="preserve"> ONS (2020) Deaths involving COVID-19 by local area and socioeconomic deprivation: deaths occurring between 1 March and 31 May 2020</w:t>
      </w:r>
    </w:p>
  </w:footnote>
  <w:footnote w:id="6">
    <w:p w14:paraId="741505A1" w14:textId="05703BD2" w:rsidR="007933AE" w:rsidRPr="00F1732D" w:rsidRDefault="007933AE">
      <w:pPr>
        <w:pStyle w:val="FootnoteText"/>
        <w:rPr>
          <w:sz w:val="18"/>
          <w:szCs w:val="18"/>
        </w:rPr>
      </w:pPr>
      <w:r w:rsidRPr="00F1732D">
        <w:rPr>
          <w:rStyle w:val="FootnoteReference"/>
          <w:sz w:val="18"/>
          <w:szCs w:val="18"/>
        </w:rPr>
        <w:footnoteRef/>
      </w:r>
      <w:r w:rsidRPr="00F1732D">
        <w:rPr>
          <w:sz w:val="18"/>
          <w:szCs w:val="18"/>
        </w:rPr>
        <w:t xml:space="preserve"> </w:t>
      </w:r>
      <w:r w:rsidR="00E65F86" w:rsidRPr="00F1732D">
        <w:rPr>
          <w:sz w:val="18"/>
          <w:szCs w:val="18"/>
        </w:rPr>
        <w:t xml:space="preserve">Health Service Journal. </w:t>
      </w:r>
      <w:r w:rsidR="006425FF" w:rsidRPr="00F1732D">
        <w:rPr>
          <w:sz w:val="18"/>
          <w:szCs w:val="18"/>
        </w:rPr>
        <w:t>‘</w:t>
      </w:r>
      <w:r w:rsidR="00352F13" w:rsidRPr="00F1732D">
        <w:rPr>
          <w:sz w:val="18"/>
          <w:szCs w:val="18"/>
        </w:rPr>
        <w:t>New competition regime risks more judicial reviews, NHSE warned’</w:t>
      </w:r>
      <w:r w:rsidR="00F6434F" w:rsidRPr="00F1732D">
        <w:rPr>
          <w:sz w:val="18"/>
          <w:szCs w:val="18"/>
        </w:rPr>
        <w:t xml:space="preserve">. </w:t>
      </w:r>
      <w:r w:rsidR="009668CE" w:rsidRPr="00F1732D">
        <w:rPr>
          <w:sz w:val="18"/>
          <w:szCs w:val="18"/>
        </w:rPr>
        <w:t xml:space="preserve">August 2021. Available at: </w:t>
      </w:r>
      <w:hyperlink r:id="rId4" w:history="1">
        <w:r w:rsidR="00616A30" w:rsidRPr="00F1732D">
          <w:rPr>
            <w:rStyle w:val="Hyperlink"/>
            <w:sz w:val="18"/>
            <w:szCs w:val="18"/>
          </w:rPr>
          <w:t>www.hsj.co.uk</w:t>
        </w:r>
      </w:hyperlink>
      <w:r w:rsidR="00616A30" w:rsidRPr="00F1732D">
        <w:rPr>
          <w:sz w:val="18"/>
          <w:szCs w:val="18"/>
        </w:rPr>
        <w:t xml:space="preserve"> </w:t>
      </w:r>
      <w:r w:rsidR="002D2F47" w:rsidRPr="00F1732D">
        <w:rPr>
          <w:sz w:val="18"/>
          <w:szCs w:val="18"/>
        </w:rPr>
        <w:t xml:space="preserve"> </w:t>
      </w:r>
    </w:p>
  </w:footnote>
  <w:footnote w:id="7">
    <w:p w14:paraId="4ABD9C02" w14:textId="77777777" w:rsidR="00AC1F04" w:rsidRPr="00F1732D" w:rsidRDefault="00AC1F04" w:rsidP="00AC1F04">
      <w:pPr>
        <w:pStyle w:val="FootnoteText"/>
        <w:rPr>
          <w:sz w:val="18"/>
          <w:szCs w:val="18"/>
        </w:rPr>
      </w:pPr>
      <w:r w:rsidRPr="00F1732D">
        <w:rPr>
          <w:rStyle w:val="FootnoteReference"/>
          <w:sz w:val="18"/>
          <w:szCs w:val="18"/>
        </w:rPr>
        <w:footnoteRef/>
      </w:r>
      <w:r w:rsidRPr="00F1732D">
        <w:rPr>
          <w:sz w:val="18"/>
          <w:szCs w:val="18"/>
        </w:rPr>
        <w:t xml:space="preserve"> BMA (2019) Briefing: Integrated Care Systems</w:t>
      </w:r>
    </w:p>
  </w:footnote>
  <w:footnote w:id="8">
    <w:p w14:paraId="4E30C827" w14:textId="77777777" w:rsidR="00BF1E41" w:rsidRPr="00F1732D" w:rsidRDefault="00BF1E41" w:rsidP="00BF1E41">
      <w:pPr>
        <w:pStyle w:val="FootnoteText"/>
        <w:rPr>
          <w:sz w:val="18"/>
          <w:szCs w:val="18"/>
        </w:rPr>
      </w:pPr>
      <w:r w:rsidRPr="00F1732D">
        <w:rPr>
          <w:rStyle w:val="FootnoteReference"/>
          <w:sz w:val="18"/>
          <w:szCs w:val="18"/>
        </w:rPr>
        <w:footnoteRef/>
      </w:r>
      <w:r w:rsidRPr="00F1732D">
        <w:rPr>
          <w:sz w:val="18"/>
          <w:szCs w:val="18"/>
        </w:rPr>
        <w:t xml:space="preserve"> BMA (2021) </w:t>
      </w:r>
      <w:hyperlink r:id="rId5" w:history="1">
        <w:r w:rsidRPr="00F1732D">
          <w:rPr>
            <w:rStyle w:val="Hyperlink"/>
            <w:sz w:val="18"/>
            <w:szCs w:val="18"/>
          </w:rPr>
          <w:t>Medical staffing in England report</w:t>
        </w:r>
      </w:hyperlink>
      <w:r w:rsidRPr="00F1732D">
        <w:rPr>
          <w:sz w:val="18"/>
          <w:szCs w:val="18"/>
        </w:rPr>
        <w:t xml:space="preserve"> </w:t>
      </w:r>
    </w:p>
  </w:footnote>
  <w:footnote w:id="9">
    <w:p w14:paraId="63EAD8D3" w14:textId="1B790FA6" w:rsidR="00C86FE8" w:rsidRDefault="00C86FE8">
      <w:pPr>
        <w:pStyle w:val="FootnoteText"/>
      </w:pPr>
      <w:r w:rsidRPr="00F1732D">
        <w:rPr>
          <w:rStyle w:val="FootnoteReference"/>
          <w:sz w:val="18"/>
          <w:szCs w:val="18"/>
        </w:rPr>
        <w:footnoteRef/>
      </w:r>
      <w:r w:rsidR="00692F52" w:rsidRPr="00F1732D">
        <w:rPr>
          <w:sz w:val="18"/>
          <w:szCs w:val="18"/>
        </w:rPr>
        <w:t xml:space="preserve">Joint </w:t>
      </w:r>
      <w:r w:rsidR="004542D3" w:rsidRPr="00F1732D">
        <w:rPr>
          <w:sz w:val="18"/>
          <w:szCs w:val="18"/>
        </w:rPr>
        <w:t xml:space="preserve">explanatory </w:t>
      </w:r>
      <w:r w:rsidR="00692F52" w:rsidRPr="00F1732D">
        <w:rPr>
          <w:sz w:val="18"/>
          <w:szCs w:val="18"/>
        </w:rPr>
        <w:t>briefing</w:t>
      </w:r>
      <w:r w:rsidR="004542D3" w:rsidRPr="00F1732D">
        <w:rPr>
          <w:sz w:val="18"/>
          <w:szCs w:val="18"/>
        </w:rPr>
        <w:t xml:space="preserve"> from the BMA and other key stakeholders</w:t>
      </w:r>
      <w:r w:rsidR="00D94521" w:rsidRPr="00F1732D">
        <w:rPr>
          <w:sz w:val="18"/>
          <w:szCs w:val="18"/>
        </w:rPr>
        <w:t xml:space="preserve">, </w:t>
      </w:r>
      <w:r w:rsidR="004542D3" w:rsidRPr="00F1732D">
        <w:rPr>
          <w:sz w:val="18"/>
          <w:szCs w:val="18"/>
        </w:rPr>
        <w:t>available at:</w:t>
      </w:r>
      <w:r w:rsidRPr="00F1732D">
        <w:rPr>
          <w:sz w:val="18"/>
          <w:szCs w:val="18"/>
        </w:rPr>
        <w:t xml:space="preserve"> </w:t>
      </w:r>
      <w:hyperlink r:id="rId6" w:history="1">
        <w:r w:rsidR="00C45141" w:rsidRPr="00F1732D">
          <w:rPr>
            <w:rStyle w:val="Hyperlink"/>
            <w:sz w:val="18"/>
            <w:szCs w:val="18"/>
          </w:rPr>
          <w:t>www.rcplondon.ac.uk/guidelines-policy/health-and-care-bill-must-be-strengthened-improve-workforce-planning</w:t>
        </w:r>
      </w:hyperlink>
      <w:r w:rsidR="00C45141">
        <w:t xml:space="preserve"> </w:t>
      </w:r>
    </w:p>
  </w:footnote>
  <w:footnote w:id="10">
    <w:p w14:paraId="22508068" w14:textId="4C7C5463" w:rsidR="00A02ACB" w:rsidRPr="00F1732D" w:rsidRDefault="00A02ACB">
      <w:pPr>
        <w:pStyle w:val="FootnoteText"/>
        <w:rPr>
          <w:sz w:val="18"/>
          <w:szCs w:val="18"/>
        </w:rPr>
      </w:pPr>
      <w:r w:rsidRPr="00F1732D">
        <w:rPr>
          <w:rStyle w:val="FootnoteReference"/>
          <w:sz w:val="18"/>
          <w:szCs w:val="18"/>
        </w:rPr>
        <w:footnoteRef/>
      </w:r>
      <w:r w:rsidRPr="00F1732D">
        <w:rPr>
          <w:sz w:val="18"/>
          <w:szCs w:val="18"/>
        </w:rPr>
        <w:t xml:space="preserve"> </w:t>
      </w:r>
      <w:r w:rsidR="000C3497" w:rsidRPr="00F1732D">
        <w:rPr>
          <w:sz w:val="18"/>
          <w:szCs w:val="18"/>
        </w:rPr>
        <w:t xml:space="preserve">See page 5-6 </w:t>
      </w:r>
      <w:r w:rsidR="00B4758F" w:rsidRPr="00F1732D">
        <w:rPr>
          <w:sz w:val="18"/>
          <w:szCs w:val="18"/>
        </w:rPr>
        <w:t xml:space="preserve">of </w:t>
      </w:r>
      <w:hyperlink r:id="rId7" w:history="1">
        <w:r w:rsidR="00B4758F" w:rsidRPr="00F1732D">
          <w:rPr>
            <w:rStyle w:val="Hyperlink"/>
            <w:sz w:val="18"/>
            <w:szCs w:val="18"/>
          </w:rPr>
          <w:t xml:space="preserve">BMA </w:t>
        </w:r>
        <w:r w:rsidR="00045D0C" w:rsidRPr="00F1732D">
          <w:rPr>
            <w:rStyle w:val="Hyperlink"/>
            <w:sz w:val="18"/>
            <w:szCs w:val="18"/>
          </w:rPr>
          <w:t xml:space="preserve">response to </w:t>
        </w:r>
        <w:r w:rsidR="00A6115B" w:rsidRPr="00F1732D">
          <w:rPr>
            <w:rStyle w:val="Hyperlink"/>
            <w:sz w:val="18"/>
            <w:szCs w:val="18"/>
          </w:rPr>
          <w:t xml:space="preserve">NHS </w:t>
        </w:r>
        <w:r w:rsidR="00DA3F0F" w:rsidRPr="00F1732D">
          <w:rPr>
            <w:rStyle w:val="Hyperlink"/>
            <w:sz w:val="18"/>
            <w:szCs w:val="18"/>
          </w:rPr>
          <w:t>Provider Selection Regime</w:t>
        </w:r>
      </w:hyperlink>
      <w:r w:rsidR="00DA3F0F" w:rsidRPr="00F1732D">
        <w:rPr>
          <w:sz w:val="18"/>
          <w:szCs w:val="18"/>
        </w:rPr>
        <w:t xml:space="preserve"> </w:t>
      </w:r>
      <w:r w:rsidR="003E076B" w:rsidRPr="00F1732D">
        <w:rPr>
          <w:sz w:val="18"/>
          <w:szCs w:val="18"/>
        </w:rPr>
        <w:t xml:space="preserve">consultation for examples of </w:t>
      </w:r>
      <w:r w:rsidR="007F3A93" w:rsidRPr="00F1732D">
        <w:rPr>
          <w:sz w:val="18"/>
          <w:szCs w:val="18"/>
        </w:rPr>
        <w:t xml:space="preserve">cost and disruption </w:t>
      </w:r>
      <w:r w:rsidR="006607D2" w:rsidRPr="00F1732D">
        <w:rPr>
          <w:sz w:val="18"/>
          <w:szCs w:val="18"/>
        </w:rPr>
        <w:t xml:space="preserve">from </w:t>
      </w:r>
      <w:r w:rsidR="007F3A93" w:rsidRPr="00F1732D">
        <w:rPr>
          <w:sz w:val="18"/>
          <w:szCs w:val="18"/>
        </w:rPr>
        <w:t xml:space="preserve">ISPs </w:t>
      </w:r>
      <w:r w:rsidR="004A73B5" w:rsidRPr="00F1732D">
        <w:rPr>
          <w:sz w:val="18"/>
          <w:szCs w:val="18"/>
        </w:rPr>
        <w:t xml:space="preserve">winning </w:t>
      </w:r>
      <w:r w:rsidR="007F3A93" w:rsidRPr="00F1732D">
        <w:rPr>
          <w:sz w:val="18"/>
          <w:szCs w:val="18"/>
        </w:rPr>
        <w:t>NHS contracts</w:t>
      </w:r>
    </w:p>
  </w:footnote>
  <w:footnote w:id="11">
    <w:p w14:paraId="1344C4AE" w14:textId="6A12C0B5" w:rsidR="00E27884" w:rsidRPr="00F1732D" w:rsidRDefault="00E27884">
      <w:pPr>
        <w:pStyle w:val="FootnoteText"/>
        <w:rPr>
          <w:sz w:val="18"/>
          <w:szCs w:val="18"/>
        </w:rPr>
      </w:pPr>
      <w:r w:rsidRPr="00F1732D">
        <w:rPr>
          <w:rStyle w:val="FootnoteReference"/>
          <w:sz w:val="18"/>
          <w:szCs w:val="18"/>
        </w:rPr>
        <w:footnoteRef/>
      </w:r>
      <w:r w:rsidRPr="00F1732D">
        <w:rPr>
          <w:sz w:val="18"/>
          <w:szCs w:val="18"/>
        </w:rPr>
        <w:t xml:space="preserve"> The Financial Times (2017) Virgin Care sues the NHS after losing Surrey services deal</w:t>
      </w:r>
    </w:p>
  </w:footnote>
  <w:footnote w:id="12">
    <w:p w14:paraId="386291AC" w14:textId="77777777"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BMA (2019) Independent Sector Provision in the NHS revisited</w:t>
      </w:r>
    </w:p>
  </w:footnote>
  <w:footnote w:id="13">
    <w:p w14:paraId="387B4AA0" w14:textId="77777777" w:rsidR="00DF7A89" w:rsidRPr="00F1732D" w:rsidRDefault="00DF7A89" w:rsidP="00DF7A89">
      <w:pPr>
        <w:pStyle w:val="FootnoteText"/>
        <w:rPr>
          <w:sz w:val="18"/>
          <w:szCs w:val="18"/>
        </w:rPr>
      </w:pPr>
      <w:r w:rsidRPr="00F1732D">
        <w:rPr>
          <w:sz w:val="18"/>
          <w:szCs w:val="18"/>
        </w:rPr>
        <w:footnoteRef/>
      </w:r>
      <w:r w:rsidRPr="00F1732D">
        <w:rPr>
          <w:sz w:val="18"/>
          <w:szCs w:val="18"/>
        </w:rPr>
        <w:t xml:space="preserve"> BBC (2016) </w:t>
      </w:r>
      <w:hyperlink r:id="rId8" w:history="1">
        <w:r w:rsidRPr="00F1732D">
          <w:rPr>
            <w:rStyle w:val="Hyperlink"/>
            <w:sz w:val="18"/>
            <w:szCs w:val="18"/>
          </w:rPr>
          <w:t>Staffordshire £1.2bn cancer contract given green light</w:t>
        </w:r>
      </w:hyperlink>
    </w:p>
  </w:footnote>
  <w:footnote w:id="14">
    <w:p w14:paraId="6CEABF7A" w14:textId="77777777"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The Financial Times (2017) </w:t>
      </w:r>
      <w:hyperlink r:id="rId9" w:history="1">
        <w:r w:rsidRPr="00F1732D">
          <w:rPr>
            <w:rStyle w:val="Hyperlink"/>
            <w:sz w:val="18"/>
            <w:szCs w:val="18"/>
          </w:rPr>
          <w:t>Virgin Care sues the NHS after losing Surrey services deal</w:t>
        </w:r>
      </w:hyperlink>
    </w:p>
  </w:footnote>
  <w:footnote w:id="15">
    <w:p w14:paraId="04C0A5FB" w14:textId="77777777"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BMA (2020) The role of outsourcing in the Covid-19 response</w:t>
      </w:r>
    </w:p>
  </w:footnote>
  <w:footnote w:id="16">
    <w:p w14:paraId="6DAC4EFE" w14:textId="25F69C95"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BBC News (October 2020) Covid: Test error ‘should never have happened’ </w:t>
      </w:r>
      <w:r w:rsidR="00343146" w:rsidRPr="00F1732D">
        <w:rPr>
          <w:sz w:val="18"/>
          <w:szCs w:val="18"/>
        </w:rPr>
        <w:t>–</w:t>
      </w:r>
      <w:r w:rsidRPr="00F1732D">
        <w:rPr>
          <w:sz w:val="18"/>
          <w:szCs w:val="18"/>
        </w:rPr>
        <w:t xml:space="preserve"> </w:t>
      </w:r>
      <w:r w:rsidR="00343146" w:rsidRPr="00F1732D">
        <w:rPr>
          <w:sz w:val="18"/>
          <w:szCs w:val="18"/>
        </w:rPr>
        <w:t xml:space="preserve">Secretary of State, Matt </w:t>
      </w:r>
      <w:r w:rsidRPr="00F1732D">
        <w:rPr>
          <w:sz w:val="18"/>
          <w:szCs w:val="18"/>
        </w:rPr>
        <w:t>Hancock</w:t>
      </w:r>
    </w:p>
  </w:footnote>
  <w:footnote w:id="17">
    <w:p w14:paraId="065F6B0D" w14:textId="77777777"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The Guardian (May 2020) How a decade of privatisation and cuts exposed England to coronavirus</w:t>
      </w:r>
    </w:p>
  </w:footnote>
  <w:footnote w:id="18">
    <w:p w14:paraId="159A801B" w14:textId="77777777" w:rsidR="00DF7A89" w:rsidRPr="00F1732D" w:rsidRDefault="00DF7A89" w:rsidP="00DF7A89">
      <w:pPr>
        <w:pStyle w:val="FootnoteText"/>
        <w:rPr>
          <w:sz w:val="18"/>
          <w:szCs w:val="18"/>
        </w:rPr>
      </w:pPr>
      <w:r w:rsidRPr="00F1732D">
        <w:rPr>
          <w:rStyle w:val="FootnoteReference"/>
          <w:sz w:val="18"/>
          <w:szCs w:val="18"/>
        </w:rPr>
        <w:footnoteRef/>
      </w:r>
      <w:r w:rsidRPr="00F1732D">
        <w:rPr>
          <w:sz w:val="18"/>
          <w:szCs w:val="18"/>
        </w:rPr>
        <w:t xml:space="preserve"> NAO (November 2020) Investigation into government procurement during the COVID-19 pandemic</w:t>
      </w:r>
    </w:p>
  </w:footnote>
  <w:footnote w:id="19">
    <w:p w14:paraId="2DBBF979" w14:textId="14F54CED" w:rsidR="00FF0418" w:rsidRDefault="00FF0418">
      <w:pPr>
        <w:pStyle w:val="FootnoteText"/>
      </w:pPr>
      <w:r w:rsidRPr="00F1732D">
        <w:rPr>
          <w:rStyle w:val="FootnoteReference"/>
          <w:sz w:val="18"/>
          <w:szCs w:val="18"/>
        </w:rPr>
        <w:footnoteRef/>
      </w:r>
      <w:r w:rsidRPr="00F1732D">
        <w:rPr>
          <w:sz w:val="18"/>
          <w:szCs w:val="18"/>
        </w:rPr>
        <w:t xml:space="preserve"> NHSE (Feb 2021) NHS </w:t>
      </w:r>
      <w:hyperlink r:id="rId10" w:history="1">
        <w:r w:rsidRPr="00F1732D">
          <w:rPr>
            <w:rStyle w:val="Hyperlink"/>
            <w:sz w:val="18"/>
            <w:szCs w:val="18"/>
          </w:rPr>
          <w:t>Provider Selection Regime</w:t>
        </w:r>
      </w:hyperlink>
      <w:r w:rsidRPr="00F1732D">
        <w:rPr>
          <w:sz w:val="18"/>
          <w:szCs w:val="18"/>
        </w:rPr>
        <w:t xml:space="preserve"> consultation on proposals</w:t>
      </w:r>
    </w:p>
  </w:footnote>
  <w:footnote w:id="20">
    <w:p w14:paraId="5391016B" w14:textId="001F7969" w:rsidR="00F86D4B" w:rsidRPr="00F1732D" w:rsidRDefault="00F86D4B">
      <w:pPr>
        <w:pStyle w:val="FootnoteText"/>
        <w:rPr>
          <w:rFonts w:asciiTheme="minorHAnsi" w:hAnsiTheme="minorHAnsi" w:cstheme="minorHAnsi"/>
          <w:sz w:val="18"/>
          <w:szCs w:val="18"/>
        </w:rPr>
      </w:pPr>
      <w:r w:rsidRPr="00F1732D">
        <w:rPr>
          <w:rStyle w:val="FootnoteReference"/>
          <w:rFonts w:asciiTheme="minorHAnsi" w:hAnsiTheme="minorHAnsi" w:cstheme="minorHAnsi"/>
          <w:sz w:val="18"/>
          <w:szCs w:val="18"/>
        </w:rPr>
        <w:footnoteRef/>
      </w:r>
      <w:r w:rsidRPr="00F1732D">
        <w:rPr>
          <w:rFonts w:asciiTheme="minorHAnsi" w:hAnsiTheme="minorHAnsi" w:cstheme="minorHAnsi"/>
          <w:sz w:val="18"/>
          <w:szCs w:val="18"/>
        </w:rPr>
        <w:t xml:space="preserve"> </w:t>
      </w:r>
      <w:hyperlink r:id="rId11" w:history="1">
        <w:r w:rsidR="00D226CA" w:rsidRPr="00F1732D">
          <w:rPr>
            <w:rStyle w:val="Hyperlink"/>
            <w:rFonts w:asciiTheme="minorHAnsi" w:hAnsiTheme="minorHAnsi" w:cstheme="minorHAnsi"/>
            <w:i/>
            <w:sz w:val="18"/>
            <w:szCs w:val="18"/>
          </w:rPr>
          <w:t>Medical staffing in England</w:t>
        </w:r>
      </w:hyperlink>
      <w:r w:rsidR="00136C4C" w:rsidRPr="00F1732D">
        <w:rPr>
          <w:rFonts w:asciiTheme="minorHAnsi" w:hAnsiTheme="minorHAnsi" w:cstheme="minorHAnsi"/>
          <w:sz w:val="18"/>
          <w:szCs w:val="18"/>
        </w:rPr>
        <w:t>, British Medical Association (July 2021)</w:t>
      </w:r>
    </w:p>
  </w:footnote>
  <w:footnote w:id="21">
    <w:p w14:paraId="480D5619" w14:textId="746899B5" w:rsidR="001A01F7" w:rsidRPr="00F1732D" w:rsidRDefault="001A01F7">
      <w:pPr>
        <w:pStyle w:val="FootnoteText"/>
        <w:rPr>
          <w:rFonts w:asciiTheme="minorHAnsi" w:hAnsiTheme="minorHAnsi" w:cstheme="minorHAnsi"/>
          <w:sz w:val="18"/>
          <w:szCs w:val="18"/>
        </w:rPr>
      </w:pPr>
      <w:r w:rsidRPr="00F1732D">
        <w:rPr>
          <w:rStyle w:val="FootnoteReference"/>
          <w:rFonts w:asciiTheme="minorHAnsi" w:hAnsiTheme="minorHAnsi" w:cstheme="minorHAnsi"/>
          <w:sz w:val="18"/>
          <w:szCs w:val="18"/>
        </w:rPr>
        <w:footnoteRef/>
      </w:r>
      <w:r w:rsidRPr="00F1732D">
        <w:rPr>
          <w:rFonts w:asciiTheme="minorHAnsi" w:hAnsiTheme="minorHAnsi" w:cstheme="minorHAnsi"/>
          <w:sz w:val="18"/>
          <w:szCs w:val="18"/>
        </w:rPr>
        <w:t xml:space="preserve"> </w:t>
      </w:r>
      <w:hyperlink r:id="rId12" w:history="1">
        <w:r w:rsidRPr="00F1732D">
          <w:rPr>
            <w:rStyle w:val="Hyperlink"/>
            <w:rFonts w:asciiTheme="minorHAnsi" w:hAnsiTheme="minorHAnsi" w:cstheme="minorHAnsi"/>
            <w:i/>
            <w:sz w:val="18"/>
            <w:szCs w:val="18"/>
          </w:rPr>
          <w:t>Future vision for the NHS: all member survey</w:t>
        </w:r>
      </w:hyperlink>
      <w:r w:rsidRPr="00F1732D">
        <w:rPr>
          <w:rFonts w:asciiTheme="minorHAnsi" w:hAnsiTheme="minorHAnsi" w:cstheme="minorHAnsi"/>
          <w:sz w:val="18"/>
          <w:szCs w:val="18"/>
        </w:rPr>
        <w:t xml:space="preserve">, British Medical Association (2018)  </w:t>
      </w:r>
    </w:p>
  </w:footnote>
  <w:footnote w:id="22">
    <w:p w14:paraId="1C6AAFAC" w14:textId="77777777" w:rsidR="00CB2E14" w:rsidRDefault="00CB2E14" w:rsidP="00CB2E14">
      <w:pPr>
        <w:pStyle w:val="FootnoteText"/>
      </w:pPr>
      <w:r>
        <w:rPr>
          <w:rStyle w:val="FootnoteReference"/>
        </w:rPr>
        <w:footnoteRef/>
      </w:r>
      <w:r>
        <w:t xml:space="preserve"> </w:t>
      </w:r>
      <w:hyperlink r:id="rId13" w:history="1">
        <w:r w:rsidRPr="00B01606">
          <w:rPr>
            <w:rStyle w:val="Hyperlink"/>
            <w:rFonts w:cstheme="minorHAnsi"/>
            <w:i/>
            <w:iCs/>
          </w:rPr>
          <w:t>NHS Vacancy Statistics England April 2015 – March 2021 Experimental Statistics</w:t>
        </w:r>
      </w:hyperlink>
      <w:r w:rsidRPr="00B01606">
        <w:rPr>
          <w:rFonts w:cstheme="minorHAnsi"/>
        </w:rPr>
        <w:t xml:space="preserve">, NHS </w:t>
      </w:r>
      <w:r w:rsidRPr="00B01606">
        <w:rPr>
          <w:rFonts w:cstheme="minorHAnsi"/>
        </w:rPr>
        <w:br/>
        <w:t>Digital (June 2021)</w:t>
      </w:r>
    </w:p>
  </w:footnote>
  <w:footnote w:id="23">
    <w:p w14:paraId="52D8A260" w14:textId="0E5D2C49" w:rsidR="00CB2E14" w:rsidRPr="00876C49" w:rsidRDefault="00CB2E14" w:rsidP="00876C49">
      <w:pPr>
        <w:pStyle w:val="CommentText"/>
        <w:spacing w:after="0"/>
        <w:rPr>
          <w:rFonts w:cstheme="minorHAnsi"/>
          <w:sz w:val="18"/>
          <w:szCs w:val="18"/>
        </w:rPr>
      </w:pPr>
      <w:r w:rsidRPr="00876C49">
        <w:rPr>
          <w:rStyle w:val="FootnoteReference"/>
          <w:sz w:val="18"/>
          <w:szCs w:val="18"/>
        </w:rPr>
        <w:footnoteRef/>
      </w:r>
      <w:r w:rsidRPr="00876C49">
        <w:rPr>
          <w:sz w:val="18"/>
          <w:szCs w:val="18"/>
        </w:rPr>
        <w:t xml:space="preserve"> </w:t>
      </w:r>
      <w:hyperlink r:id="rId14" w:history="1">
        <w:r w:rsidRPr="00876C49">
          <w:rPr>
            <w:rStyle w:val="Hyperlink"/>
            <w:i/>
            <w:iCs/>
            <w:sz w:val="18"/>
            <w:szCs w:val="18"/>
          </w:rPr>
          <w:t>NHS Vacancy Statistics England April 2015 – June 2021 Experimental Statistics</w:t>
        </w:r>
      </w:hyperlink>
      <w:r w:rsidRPr="00876C49">
        <w:rPr>
          <w:sz w:val="18"/>
          <w:szCs w:val="18"/>
        </w:rPr>
        <w:t xml:space="preserve">, NHS Digital, August 2021 </w:t>
      </w:r>
    </w:p>
  </w:footnote>
  <w:footnote w:id="24">
    <w:p w14:paraId="3BE6A1D0" w14:textId="12FF02D8" w:rsidR="00491B47" w:rsidRPr="00876C49" w:rsidRDefault="00491B47" w:rsidP="00876C49">
      <w:pPr>
        <w:pStyle w:val="FootnoteText"/>
        <w:rPr>
          <w:sz w:val="18"/>
          <w:szCs w:val="18"/>
        </w:rPr>
      </w:pPr>
      <w:r w:rsidRPr="00876C49">
        <w:rPr>
          <w:rStyle w:val="FootnoteReference"/>
          <w:rFonts w:asciiTheme="minorHAnsi" w:hAnsiTheme="minorHAnsi" w:cstheme="minorHAnsi"/>
          <w:sz w:val="18"/>
          <w:szCs w:val="18"/>
        </w:rPr>
        <w:footnoteRef/>
      </w:r>
      <w:r w:rsidRPr="00876C49">
        <w:rPr>
          <w:rFonts w:asciiTheme="minorHAnsi" w:hAnsiTheme="minorHAnsi" w:cstheme="minorHAnsi"/>
          <w:sz w:val="18"/>
          <w:szCs w:val="18"/>
        </w:rPr>
        <w:t xml:space="preserve"> </w:t>
      </w:r>
      <w:hyperlink r:id="rId15" w:history="1">
        <w:r w:rsidRPr="00876C49">
          <w:rPr>
            <w:rStyle w:val="Hyperlink"/>
            <w:rFonts w:asciiTheme="minorHAnsi" w:hAnsiTheme="minorHAnsi" w:cstheme="minorHAnsi"/>
            <w:i/>
            <w:sz w:val="18"/>
            <w:szCs w:val="18"/>
          </w:rPr>
          <w:t>The health care workforce in England: make or break?</w:t>
        </w:r>
      </w:hyperlink>
      <w:r w:rsidR="00E446A7" w:rsidRPr="00876C49">
        <w:rPr>
          <w:rFonts w:asciiTheme="minorHAnsi" w:hAnsiTheme="minorHAnsi" w:cstheme="minorHAnsi"/>
          <w:sz w:val="18"/>
          <w:szCs w:val="18"/>
        </w:rPr>
        <w:t>,</w:t>
      </w:r>
      <w:r w:rsidRPr="00876C49">
        <w:rPr>
          <w:rFonts w:asciiTheme="minorHAnsi" w:hAnsiTheme="minorHAnsi" w:cstheme="minorHAnsi"/>
          <w:sz w:val="18"/>
          <w:szCs w:val="18"/>
        </w:rPr>
        <w:t xml:space="preserve"> The Nuffield Trust, Health Foundation and King’s Fund (2018)</w:t>
      </w:r>
    </w:p>
  </w:footnote>
  <w:footnote w:id="25">
    <w:p w14:paraId="2CBAFA5B" w14:textId="2F27B795" w:rsidR="00876C49" w:rsidRPr="00876C49" w:rsidRDefault="00876C49" w:rsidP="00876C49">
      <w:pPr>
        <w:pStyle w:val="FootnoteText"/>
        <w:rPr>
          <w:sz w:val="18"/>
          <w:szCs w:val="18"/>
        </w:rPr>
      </w:pPr>
      <w:r w:rsidRPr="00876C49">
        <w:rPr>
          <w:rStyle w:val="FootnoteReference"/>
          <w:sz w:val="18"/>
          <w:szCs w:val="18"/>
        </w:rPr>
        <w:footnoteRef/>
      </w:r>
      <w:r w:rsidRPr="00876C49">
        <w:rPr>
          <w:sz w:val="18"/>
          <w:szCs w:val="18"/>
        </w:rPr>
        <w:t xml:space="preserve"> For more information, </w:t>
      </w:r>
      <w:r>
        <w:rPr>
          <w:sz w:val="18"/>
          <w:szCs w:val="18"/>
        </w:rPr>
        <w:t xml:space="preserve">please </w:t>
      </w:r>
      <w:r w:rsidRPr="00876C49">
        <w:rPr>
          <w:sz w:val="18"/>
          <w:szCs w:val="18"/>
        </w:rPr>
        <w:t xml:space="preserve">see the joint stakeholder briefing here: </w:t>
      </w:r>
      <w:hyperlink r:id="rId16" w:history="1">
        <w:r w:rsidRPr="00876C49">
          <w:rPr>
            <w:rStyle w:val="Hyperlink"/>
            <w:sz w:val="18"/>
            <w:szCs w:val="18"/>
          </w:rPr>
          <w:t>www.rcplondon.ac.uk/guidelines-policy/health-and-care-bill-must-be-strengthened-improve-workforce-planning</w:t>
        </w:r>
      </w:hyperlink>
      <w:r w:rsidRPr="00876C49">
        <w:rPr>
          <w:sz w:val="18"/>
          <w:szCs w:val="18"/>
        </w:rPr>
        <w:t xml:space="preserve"> </w:t>
      </w:r>
    </w:p>
  </w:footnote>
  <w:footnote w:id="26">
    <w:p w14:paraId="292D276D" w14:textId="115467B5" w:rsidR="0023735D" w:rsidRPr="00876C49" w:rsidRDefault="0023735D" w:rsidP="00876C49">
      <w:pPr>
        <w:pStyle w:val="FootnoteText"/>
        <w:rPr>
          <w:sz w:val="18"/>
          <w:szCs w:val="18"/>
        </w:rPr>
      </w:pPr>
      <w:r w:rsidRPr="00876C49">
        <w:rPr>
          <w:rStyle w:val="FootnoteReference"/>
          <w:sz w:val="18"/>
          <w:szCs w:val="18"/>
        </w:rPr>
        <w:footnoteRef/>
      </w:r>
      <w:r w:rsidRPr="00876C49">
        <w:rPr>
          <w:sz w:val="18"/>
          <w:szCs w:val="18"/>
        </w:rPr>
        <w:t xml:space="preserve"> For example, The Berwick Review (2013) included amongst its ten recommendations that ‘Government, Health Education England and NHS England should assure that sufficient staff are available to meet the NHS’ needs now and in the future’, and that ‘healthcare organisations should ensure that staff are present in appropriate numbers to provide safe care at all times and are well-supported’.</w:t>
      </w:r>
    </w:p>
  </w:footnote>
  <w:footnote w:id="27">
    <w:p w14:paraId="37309B75" w14:textId="77777777" w:rsidR="00A01E42" w:rsidRPr="00F1732D" w:rsidRDefault="00A01E42" w:rsidP="00876C49">
      <w:pPr>
        <w:pStyle w:val="FootnoteText"/>
        <w:rPr>
          <w:sz w:val="18"/>
          <w:szCs w:val="18"/>
        </w:rPr>
      </w:pPr>
      <w:r w:rsidRPr="00876C49">
        <w:rPr>
          <w:rStyle w:val="FootnoteReference"/>
          <w:sz w:val="18"/>
          <w:szCs w:val="18"/>
        </w:rPr>
        <w:footnoteRef/>
      </w:r>
      <w:r w:rsidRPr="00876C49">
        <w:rPr>
          <w:sz w:val="18"/>
          <w:szCs w:val="18"/>
        </w:rPr>
        <w:t xml:space="preserve"> For example, the patient demand and staff supply modelling that Health Education England already carries out internally on an ongoing basis.</w:t>
      </w:r>
    </w:p>
  </w:footnote>
  <w:footnote w:id="28">
    <w:p w14:paraId="729FAA14" w14:textId="45FFB8E5" w:rsidR="00020455" w:rsidRPr="00F1732D" w:rsidRDefault="00020455">
      <w:pPr>
        <w:pStyle w:val="FootnoteText"/>
        <w:rPr>
          <w:sz w:val="18"/>
          <w:szCs w:val="18"/>
        </w:rPr>
      </w:pPr>
      <w:r w:rsidRPr="00F1732D">
        <w:rPr>
          <w:rStyle w:val="FootnoteReference"/>
          <w:sz w:val="18"/>
          <w:szCs w:val="18"/>
        </w:rPr>
        <w:footnoteRef/>
      </w:r>
      <w:r w:rsidRPr="00F1732D">
        <w:rPr>
          <w:sz w:val="18"/>
          <w:szCs w:val="18"/>
        </w:rPr>
        <w:t xml:space="preserve"> The Health &amp; Social Care Select Committee’s recommendation is included both in its report on ‘Workforce burnout and resilience in the NHS and social care’ (May 2021) and on ‘The Government’s White Paper proposals for the reform of health and social care’ (May 2021).</w:t>
      </w:r>
    </w:p>
  </w:footnote>
  <w:footnote w:id="29">
    <w:p w14:paraId="0DBD276F" w14:textId="3DC31139" w:rsidR="00F1732D" w:rsidRDefault="00F1732D">
      <w:pPr>
        <w:pStyle w:val="FootnoteText"/>
      </w:pPr>
      <w:r w:rsidRPr="00F1732D">
        <w:rPr>
          <w:rStyle w:val="FootnoteReference"/>
          <w:sz w:val="18"/>
          <w:szCs w:val="18"/>
        </w:rPr>
        <w:footnoteRef/>
      </w:r>
      <w:r w:rsidRPr="00F1732D">
        <w:rPr>
          <w:sz w:val="18"/>
          <w:szCs w:val="18"/>
        </w:rPr>
        <w:t xml:space="preserve"> Joint explanatory briefing from the BMA and other key stakeholders, available at: </w:t>
      </w:r>
      <w:hyperlink r:id="rId17" w:history="1">
        <w:r w:rsidRPr="00F1732D">
          <w:rPr>
            <w:rStyle w:val="Hyperlink"/>
            <w:sz w:val="18"/>
            <w:szCs w:val="18"/>
          </w:rPr>
          <w:t>www.rcplondon.ac.uk/guidelines-policy/health-and-care-bill-must-be-strengthened-improve-workforce-planning</w:t>
        </w:r>
      </w:hyperlink>
    </w:p>
  </w:footnote>
  <w:footnote w:id="30">
    <w:p w14:paraId="627A7ACD" w14:textId="10442A04" w:rsidR="00F13FB6" w:rsidRDefault="00F13FB6">
      <w:pPr>
        <w:pStyle w:val="FootnoteText"/>
      </w:pPr>
    </w:p>
  </w:footnote>
  <w:footnote w:id="31">
    <w:p w14:paraId="491AB40D" w14:textId="3D13848C" w:rsidR="00953297" w:rsidRDefault="00953297">
      <w:pPr>
        <w:pStyle w:val="FootnoteText"/>
      </w:pPr>
      <w:r>
        <w:rPr>
          <w:rStyle w:val="FootnoteReference"/>
        </w:rPr>
        <w:footnoteRef/>
      </w:r>
      <w:r>
        <w:t xml:space="preserve"> </w:t>
      </w:r>
      <w:r w:rsidR="00DC2094">
        <w:t xml:space="preserve">DHSC (July 2021) </w:t>
      </w:r>
      <w:hyperlink r:id="rId18" w:history="1">
        <w:r w:rsidR="00DC2094" w:rsidRPr="00DC2094">
          <w:rPr>
            <w:rStyle w:val="Hyperlink"/>
          </w:rPr>
          <w:t>Health and Care Bill: Explanatory Notes</w:t>
        </w:r>
      </w:hyperlink>
    </w:p>
  </w:footnote>
  <w:footnote w:id="32">
    <w:p w14:paraId="239B9496" w14:textId="77777777" w:rsidR="001E1733" w:rsidRDefault="001E1733" w:rsidP="001E1733">
      <w:pPr>
        <w:pStyle w:val="FootnoteText"/>
      </w:pPr>
      <w:r>
        <w:rPr>
          <w:rStyle w:val="FootnoteReference"/>
        </w:rPr>
        <w:footnoteRef/>
      </w:r>
      <w:r>
        <w:t xml:space="preserve"> </w:t>
      </w:r>
      <w:r w:rsidRPr="00873A2B">
        <w:rPr>
          <w:rFonts w:asciiTheme="majorHAnsi" w:hAnsiTheme="majorHAnsi" w:cstheme="majorHAnsi"/>
          <w:sz w:val="18"/>
          <w:szCs w:val="18"/>
        </w:rPr>
        <w:t>BMA (2019), Caring, Supportive, Collaborative: a future vision for the NHS</w:t>
      </w:r>
    </w:p>
  </w:footnote>
  <w:footnote w:id="33">
    <w:p w14:paraId="229FF112" w14:textId="77777777" w:rsidR="001E1733" w:rsidRPr="00CF15C3" w:rsidRDefault="001E1733" w:rsidP="001E1733">
      <w:pPr>
        <w:pStyle w:val="FootnoteText"/>
        <w:rPr>
          <w:rFonts w:asciiTheme="majorHAnsi" w:hAnsiTheme="majorHAnsi" w:cstheme="majorHAnsi"/>
          <w:sz w:val="18"/>
          <w:szCs w:val="18"/>
        </w:rPr>
      </w:pPr>
      <w:r w:rsidRPr="00CF15C3">
        <w:rPr>
          <w:rStyle w:val="FootnoteReference"/>
          <w:rFonts w:asciiTheme="majorHAnsi" w:hAnsiTheme="majorHAnsi" w:cstheme="majorHAnsi"/>
          <w:sz w:val="18"/>
          <w:szCs w:val="18"/>
        </w:rPr>
        <w:footnoteRef/>
      </w:r>
      <w:r w:rsidRPr="00CF15C3">
        <w:rPr>
          <w:rFonts w:asciiTheme="majorHAnsi" w:hAnsiTheme="majorHAnsi" w:cstheme="majorHAnsi"/>
          <w:sz w:val="18"/>
          <w:szCs w:val="18"/>
        </w:rPr>
        <w:t xml:space="preserve"> BMA (2018), Caring, Supportive Collaborative Survey Report</w:t>
      </w:r>
    </w:p>
  </w:footnote>
  <w:footnote w:id="34">
    <w:p w14:paraId="00F5877C" w14:textId="77777777" w:rsidR="00B608F3" w:rsidRPr="00CF15C3" w:rsidRDefault="00B608F3" w:rsidP="00B608F3">
      <w:pPr>
        <w:pStyle w:val="FootnoteText"/>
        <w:rPr>
          <w:rFonts w:asciiTheme="majorHAnsi" w:hAnsiTheme="majorHAnsi" w:cstheme="majorHAnsi"/>
          <w:sz w:val="18"/>
          <w:szCs w:val="18"/>
        </w:rPr>
      </w:pPr>
      <w:r w:rsidRPr="00CF15C3">
        <w:rPr>
          <w:rStyle w:val="FootnoteReference"/>
          <w:rFonts w:asciiTheme="majorHAnsi" w:hAnsiTheme="majorHAnsi" w:cstheme="majorHAnsi"/>
          <w:sz w:val="18"/>
          <w:szCs w:val="18"/>
        </w:rPr>
        <w:footnoteRef/>
      </w:r>
      <w:r w:rsidRPr="00CF15C3">
        <w:rPr>
          <w:rFonts w:asciiTheme="majorHAnsi" w:hAnsiTheme="majorHAnsi" w:cstheme="majorHAnsi"/>
          <w:sz w:val="18"/>
          <w:szCs w:val="18"/>
        </w:rPr>
        <w:t xml:space="preserve"> BMA (2019) Caring, Supportive, Collaborative: a future vision for the NHS</w:t>
      </w:r>
    </w:p>
  </w:footnote>
  <w:footnote w:id="35">
    <w:p w14:paraId="665B632E" w14:textId="77777777" w:rsidR="00B608F3" w:rsidRDefault="00B608F3" w:rsidP="00B608F3">
      <w:pPr>
        <w:pStyle w:val="FootnoteText"/>
      </w:pPr>
      <w:r w:rsidRPr="00CF15C3">
        <w:rPr>
          <w:rStyle w:val="FootnoteReference"/>
          <w:rFonts w:asciiTheme="majorHAnsi" w:hAnsiTheme="majorHAnsi" w:cstheme="majorHAnsi"/>
          <w:sz w:val="18"/>
          <w:szCs w:val="18"/>
        </w:rPr>
        <w:footnoteRef/>
      </w:r>
      <w:r w:rsidRPr="00CF15C3">
        <w:rPr>
          <w:rFonts w:asciiTheme="majorHAnsi" w:hAnsiTheme="majorHAnsi" w:cstheme="majorHAnsi"/>
          <w:sz w:val="18"/>
          <w:szCs w:val="18"/>
        </w:rPr>
        <w:t xml:space="preserve"> BMA (2021) BMA response to ‘Integrating care: Next steps to building strong and effective integrated care systems across England’</w:t>
      </w:r>
    </w:p>
  </w:footnote>
  <w:footnote w:id="36">
    <w:p w14:paraId="5AF8D253" w14:textId="77777777" w:rsidR="00B608F3" w:rsidRPr="00CF15C3" w:rsidRDefault="00B608F3" w:rsidP="00B608F3">
      <w:pPr>
        <w:pStyle w:val="FootnoteText"/>
        <w:rPr>
          <w:rFonts w:asciiTheme="majorHAnsi" w:hAnsiTheme="majorHAnsi" w:cstheme="majorHAnsi"/>
          <w:sz w:val="18"/>
          <w:szCs w:val="18"/>
        </w:rPr>
      </w:pPr>
      <w:r w:rsidRPr="00CF15C3">
        <w:rPr>
          <w:rStyle w:val="FootnoteReference"/>
          <w:rFonts w:asciiTheme="majorHAnsi" w:hAnsiTheme="majorHAnsi" w:cstheme="majorHAnsi"/>
          <w:sz w:val="18"/>
          <w:szCs w:val="18"/>
        </w:rPr>
        <w:footnoteRef/>
      </w:r>
      <w:r w:rsidRPr="00CF15C3">
        <w:rPr>
          <w:rFonts w:asciiTheme="majorHAnsi" w:hAnsiTheme="majorHAnsi" w:cstheme="majorHAnsi"/>
          <w:sz w:val="18"/>
          <w:szCs w:val="18"/>
        </w:rPr>
        <w:t xml:space="preserve"> BMA (2018), Caring, Supportive Collaborative Survey Report</w:t>
      </w:r>
    </w:p>
  </w:footnote>
  <w:footnote w:id="37">
    <w:p w14:paraId="6A511A72" w14:textId="2E7AB59E" w:rsidR="0023735D" w:rsidRPr="00762F2D" w:rsidRDefault="0023735D">
      <w:pPr>
        <w:pStyle w:val="FootnoteText"/>
        <w:rPr>
          <w:rFonts w:asciiTheme="majorHAnsi" w:hAnsiTheme="majorHAnsi" w:cstheme="majorHAnsi"/>
          <w:sz w:val="18"/>
          <w:szCs w:val="18"/>
        </w:rPr>
      </w:pPr>
      <w:r w:rsidRPr="00762F2D">
        <w:rPr>
          <w:rStyle w:val="FootnoteReference"/>
          <w:rFonts w:asciiTheme="majorHAnsi" w:hAnsiTheme="majorHAnsi" w:cstheme="majorHAnsi"/>
          <w:sz w:val="18"/>
          <w:szCs w:val="18"/>
        </w:rPr>
        <w:footnoteRef/>
      </w:r>
      <w:r w:rsidRPr="00762F2D">
        <w:rPr>
          <w:rFonts w:asciiTheme="majorHAnsi" w:hAnsiTheme="majorHAnsi" w:cstheme="majorHAnsi"/>
          <w:sz w:val="18"/>
          <w:szCs w:val="18"/>
        </w:rPr>
        <w:t xml:space="preserve"> Research by the Health Foundation found that by 19 June 2020, there had been more than 30,500 excess deaths among care home residents in England, 4,500 additional deaths in domiciliary care and social care staff have been around twice as likely to die from Covid-19 than other adults. </w:t>
      </w:r>
    </w:p>
  </w:footnote>
  <w:footnote w:id="38">
    <w:p w14:paraId="52A4F2E4" w14:textId="2B6FAF59" w:rsidR="0023735D" w:rsidRPr="00762F2D" w:rsidRDefault="0023735D">
      <w:pPr>
        <w:pStyle w:val="FootnoteText"/>
        <w:rPr>
          <w:rFonts w:asciiTheme="majorHAnsi" w:hAnsiTheme="majorHAnsi" w:cstheme="majorHAnsi"/>
          <w:sz w:val="18"/>
          <w:szCs w:val="18"/>
        </w:rPr>
      </w:pPr>
      <w:r w:rsidRPr="00762F2D">
        <w:rPr>
          <w:rStyle w:val="FootnoteReference"/>
          <w:rFonts w:asciiTheme="majorHAnsi" w:hAnsiTheme="majorHAnsi" w:cstheme="majorHAnsi"/>
          <w:sz w:val="18"/>
          <w:szCs w:val="18"/>
        </w:rPr>
        <w:footnoteRef/>
      </w:r>
      <w:r w:rsidRPr="00762F2D">
        <w:rPr>
          <w:rFonts w:asciiTheme="majorHAnsi" w:hAnsiTheme="majorHAnsi" w:cstheme="majorHAnsi"/>
          <w:sz w:val="18"/>
          <w:szCs w:val="18"/>
        </w:rPr>
        <w:t xml:space="preserve"> A BMA paper published in 2020 – </w:t>
      </w:r>
      <w:hyperlink r:id="rId19" w:history="1">
        <w:r w:rsidRPr="00762F2D">
          <w:rPr>
            <w:rStyle w:val="Hyperlink"/>
            <w:rFonts w:asciiTheme="majorHAnsi" w:hAnsiTheme="majorHAnsi" w:cstheme="majorHAnsi"/>
            <w:sz w:val="18"/>
            <w:szCs w:val="18"/>
          </w:rPr>
          <w:t>Calling for action for social care in England</w:t>
        </w:r>
      </w:hyperlink>
      <w:r w:rsidRPr="00762F2D">
        <w:rPr>
          <w:rFonts w:asciiTheme="majorHAnsi" w:hAnsiTheme="majorHAnsi" w:cstheme="majorHAnsi"/>
          <w:sz w:val="18"/>
          <w:szCs w:val="18"/>
        </w:rPr>
        <w:t xml:space="preserve"> – sets out the BMA’s vision for social care  </w:t>
      </w:r>
    </w:p>
  </w:footnote>
  <w:footnote w:id="39">
    <w:p w14:paraId="1FFD51F4" w14:textId="705BAF88" w:rsidR="00106846" w:rsidRDefault="00106846">
      <w:pPr>
        <w:pStyle w:val="FootnoteText"/>
      </w:pPr>
      <w:r>
        <w:rPr>
          <w:rStyle w:val="FootnoteReference"/>
        </w:rPr>
        <w:footnoteRef/>
      </w:r>
      <w:r>
        <w:t xml:space="preserve"> </w:t>
      </w:r>
      <w:r w:rsidRPr="008430BD">
        <w:rPr>
          <w:rFonts w:asciiTheme="majorHAnsi" w:hAnsiTheme="majorHAnsi" w:cstheme="majorHAnsi"/>
          <w:sz w:val="18"/>
          <w:szCs w:val="18"/>
        </w:rPr>
        <w:t xml:space="preserve">The BMA is </w:t>
      </w:r>
      <w:hyperlink r:id="rId20" w:history="1">
        <w:r w:rsidRPr="008430BD">
          <w:rPr>
            <w:rStyle w:val="Hyperlink"/>
            <w:rFonts w:asciiTheme="majorHAnsi" w:hAnsiTheme="majorHAnsi" w:cstheme="majorHAnsi"/>
            <w:sz w:val="18"/>
            <w:szCs w:val="18"/>
          </w:rPr>
          <w:t>calling for</w:t>
        </w:r>
      </w:hyperlink>
      <w:r w:rsidRPr="008430BD">
        <w:rPr>
          <w:rFonts w:asciiTheme="majorHAnsi" w:hAnsiTheme="majorHAnsi" w:cstheme="majorHAnsi"/>
          <w:sz w:val="18"/>
          <w:szCs w:val="18"/>
        </w:rPr>
        <w:t xml:space="preserve"> an increase of £1bn to the public health grant to return funding to 2015/16 levels, with additional investment year on year increasing to £4.5bn by 2023/24, as well as a commitment to ensuring that the newly formed ‘National Institute for Health Protection’ (NIHP) is adequately resourced to ensure that our response to COVID-19, future pandemics and other hazards is as robust as possible.</w:t>
      </w:r>
    </w:p>
  </w:footnote>
  <w:footnote w:id="40">
    <w:p w14:paraId="5B4A7534" w14:textId="70154821" w:rsidR="00285A51" w:rsidRDefault="00285A51">
      <w:pPr>
        <w:pStyle w:val="FootnoteText"/>
      </w:pPr>
      <w:r>
        <w:rPr>
          <w:rStyle w:val="FootnoteReference"/>
        </w:rPr>
        <w:footnoteRef/>
      </w:r>
      <w:r>
        <w:t xml:space="preserve"> NHSE </w:t>
      </w:r>
      <w:r w:rsidR="00132C0B">
        <w:t xml:space="preserve">(June 2021) </w:t>
      </w:r>
      <w:hyperlink r:id="rId21" w:history="1">
        <w:r w:rsidR="00132C0B" w:rsidRPr="00342878">
          <w:rPr>
            <w:rStyle w:val="Hyperlink"/>
          </w:rPr>
          <w:t>System letter: Extending medical examiner scrutiny to non-acute settings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FBFCAD" w14:textId="77777777" w:rsidR="00C36C74" w:rsidRDefault="00C36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C89B2A" w14:textId="77777777" w:rsidR="00C36C74" w:rsidRDefault="00C36C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97749A" w14:textId="77777777" w:rsidR="00C36C74" w:rsidRDefault="00C36C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26E39"/>
    <w:multiLevelType w:val="hybridMultilevel"/>
    <w:tmpl w:val="7738225C"/>
    <w:lvl w:ilvl="0" w:tplc="3698F42A">
      <w:start w:val="5"/>
      <w:numFmt w:val="bullet"/>
      <w:lvlText w:val="-"/>
      <w:lvlJc w:val="left"/>
      <w:pPr>
        <w:ind w:left="360" w:hanging="360"/>
      </w:pPr>
      <w:rPr>
        <w:rFonts w:ascii="Calibri" w:eastAsia="Calibr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1DA02C6A"/>
    <w:multiLevelType w:val="hybridMultilevel"/>
    <w:tmpl w:val="64069080"/>
    <w:lvl w:ilvl="0" w:tplc="0FEAF85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208F4"/>
    <w:multiLevelType w:val="hybridMultilevel"/>
    <w:tmpl w:val="3B0CC0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A166D1"/>
    <w:multiLevelType w:val="hybridMultilevel"/>
    <w:tmpl w:val="7AE66DD6"/>
    <w:lvl w:ilvl="0" w:tplc="23BC67BC">
      <w:start w:val="1"/>
      <w:numFmt w:val="decimal"/>
      <w:lvlText w:val="%1)"/>
      <w:lvlJc w:val="left"/>
      <w:pPr>
        <w:tabs>
          <w:tab w:val="num" w:pos="720"/>
        </w:tabs>
        <w:ind w:left="720" w:hanging="360"/>
      </w:pPr>
    </w:lvl>
    <w:lvl w:ilvl="1" w:tplc="FDA080A0" w:tentative="1">
      <w:start w:val="1"/>
      <w:numFmt w:val="decimal"/>
      <w:lvlText w:val="%2)"/>
      <w:lvlJc w:val="left"/>
      <w:pPr>
        <w:tabs>
          <w:tab w:val="num" w:pos="1440"/>
        </w:tabs>
        <w:ind w:left="1440" w:hanging="360"/>
      </w:pPr>
    </w:lvl>
    <w:lvl w:ilvl="2" w:tplc="0DA6D638" w:tentative="1">
      <w:start w:val="1"/>
      <w:numFmt w:val="decimal"/>
      <w:lvlText w:val="%3)"/>
      <w:lvlJc w:val="left"/>
      <w:pPr>
        <w:tabs>
          <w:tab w:val="num" w:pos="2160"/>
        </w:tabs>
        <w:ind w:left="2160" w:hanging="360"/>
      </w:pPr>
    </w:lvl>
    <w:lvl w:ilvl="3" w:tplc="A5BCC130" w:tentative="1">
      <w:start w:val="1"/>
      <w:numFmt w:val="decimal"/>
      <w:lvlText w:val="%4)"/>
      <w:lvlJc w:val="left"/>
      <w:pPr>
        <w:tabs>
          <w:tab w:val="num" w:pos="2880"/>
        </w:tabs>
        <w:ind w:left="2880" w:hanging="360"/>
      </w:pPr>
    </w:lvl>
    <w:lvl w:ilvl="4" w:tplc="00F2AC08" w:tentative="1">
      <w:start w:val="1"/>
      <w:numFmt w:val="decimal"/>
      <w:lvlText w:val="%5)"/>
      <w:lvlJc w:val="left"/>
      <w:pPr>
        <w:tabs>
          <w:tab w:val="num" w:pos="3600"/>
        </w:tabs>
        <w:ind w:left="3600" w:hanging="360"/>
      </w:pPr>
    </w:lvl>
    <w:lvl w:ilvl="5" w:tplc="60C4C28A" w:tentative="1">
      <w:start w:val="1"/>
      <w:numFmt w:val="decimal"/>
      <w:lvlText w:val="%6)"/>
      <w:lvlJc w:val="left"/>
      <w:pPr>
        <w:tabs>
          <w:tab w:val="num" w:pos="4320"/>
        </w:tabs>
        <w:ind w:left="4320" w:hanging="360"/>
      </w:pPr>
    </w:lvl>
    <w:lvl w:ilvl="6" w:tplc="AF0AA71E" w:tentative="1">
      <w:start w:val="1"/>
      <w:numFmt w:val="decimal"/>
      <w:lvlText w:val="%7)"/>
      <w:lvlJc w:val="left"/>
      <w:pPr>
        <w:tabs>
          <w:tab w:val="num" w:pos="5040"/>
        </w:tabs>
        <w:ind w:left="5040" w:hanging="360"/>
      </w:pPr>
    </w:lvl>
    <w:lvl w:ilvl="7" w:tplc="C16E1F5C" w:tentative="1">
      <w:start w:val="1"/>
      <w:numFmt w:val="decimal"/>
      <w:lvlText w:val="%8)"/>
      <w:lvlJc w:val="left"/>
      <w:pPr>
        <w:tabs>
          <w:tab w:val="num" w:pos="5760"/>
        </w:tabs>
        <w:ind w:left="5760" w:hanging="360"/>
      </w:pPr>
    </w:lvl>
    <w:lvl w:ilvl="8" w:tplc="62A85BE2" w:tentative="1">
      <w:start w:val="1"/>
      <w:numFmt w:val="decimal"/>
      <w:lvlText w:val="%9)"/>
      <w:lvlJc w:val="left"/>
      <w:pPr>
        <w:tabs>
          <w:tab w:val="num" w:pos="6480"/>
        </w:tabs>
        <w:ind w:left="6480" w:hanging="360"/>
      </w:pPr>
    </w:lvl>
  </w:abstractNum>
  <w:abstractNum w:abstractNumId="4" w15:restartNumberingAfterBreak="0">
    <w:nsid w:val="304E5CCD"/>
    <w:multiLevelType w:val="hybridMultilevel"/>
    <w:tmpl w:val="CEF88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3182AD3"/>
    <w:multiLevelType w:val="hybridMultilevel"/>
    <w:tmpl w:val="77E03EC2"/>
    <w:lvl w:ilvl="0" w:tplc="08760C9E">
      <w:numFmt w:val="bullet"/>
      <w:lvlText w:val="-"/>
      <w:lvlJc w:val="left"/>
      <w:pPr>
        <w:ind w:left="720" w:hanging="360"/>
      </w:pPr>
      <w:rPr>
        <w:rFonts w:ascii="Calibri" w:eastAsiaTheme="maj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5"/>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3"/>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FDF"/>
    <w:rsid w:val="00000017"/>
    <w:rsid w:val="000005DC"/>
    <w:rsid w:val="00000757"/>
    <w:rsid w:val="0000116D"/>
    <w:rsid w:val="00001518"/>
    <w:rsid w:val="0000381C"/>
    <w:rsid w:val="00003BA0"/>
    <w:rsid w:val="000050EB"/>
    <w:rsid w:val="0000517C"/>
    <w:rsid w:val="00005BFF"/>
    <w:rsid w:val="00006364"/>
    <w:rsid w:val="00006893"/>
    <w:rsid w:val="00006F86"/>
    <w:rsid w:val="0000700E"/>
    <w:rsid w:val="00010DD2"/>
    <w:rsid w:val="00010E4B"/>
    <w:rsid w:val="0001128E"/>
    <w:rsid w:val="00012B97"/>
    <w:rsid w:val="00013344"/>
    <w:rsid w:val="000137AA"/>
    <w:rsid w:val="00013A07"/>
    <w:rsid w:val="00014C1E"/>
    <w:rsid w:val="0001598D"/>
    <w:rsid w:val="00015BFD"/>
    <w:rsid w:val="000168D2"/>
    <w:rsid w:val="000177B6"/>
    <w:rsid w:val="00020455"/>
    <w:rsid w:val="0002049A"/>
    <w:rsid w:val="00020BDD"/>
    <w:rsid w:val="00020CCA"/>
    <w:rsid w:val="00021336"/>
    <w:rsid w:val="00021D23"/>
    <w:rsid w:val="000222BC"/>
    <w:rsid w:val="000223D0"/>
    <w:rsid w:val="000223FA"/>
    <w:rsid w:val="000227B0"/>
    <w:rsid w:val="00022BA4"/>
    <w:rsid w:val="00023637"/>
    <w:rsid w:val="00023E20"/>
    <w:rsid w:val="00024A5A"/>
    <w:rsid w:val="00024C68"/>
    <w:rsid w:val="00024EA7"/>
    <w:rsid w:val="00024F35"/>
    <w:rsid w:val="000259AA"/>
    <w:rsid w:val="00025B51"/>
    <w:rsid w:val="00025ECC"/>
    <w:rsid w:val="0002653F"/>
    <w:rsid w:val="0002767A"/>
    <w:rsid w:val="00030FE0"/>
    <w:rsid w:val="000332B1"/>
    <w:rsid w:val="0003431A"/>
    <w:rsid w:val="0003460D"/>
    <w:rsid w:val="000347CE"/>
    <w:rsid w:val="00034DE6"/>
    <w:rsid w:val="0003504B"/>
    <w:rsid w:val="000351A4"/>
    <w:rsid w:val="00035AE8"/>
    <w:rsid w:val="00035C9B"/>
    <w:rsid w:val="0003672D"/>
    <w:rsid w:val="00036B0F"/>
    <w:rsid w:val="00036E5B"/>
    <w:rsid w:val="00037059"/>
    <w:rsid w:val="00037B73"/>
    <w:rsid w:val="0004015C"/>
    <w:rsid w:val="00041B91"/>
    <w:rsid w:val="00043725"/>
    <w:rsid w:val="00044CF1"/>
    <w:rsid w:val="00045664"/>
    <w:rsid w:val="000458B1"/>
    <w:rsid w:val="00045B0E"/>
    <w:rsid w:val="00045D0C"/>
    <w:rsid w:val="000471B2"/>
    <w:rsid w:val="000479FB"/>
    <w:rsid w:val="000506FC"/>
    <w:rsid w:val="00051D93"/>
    <w:rsid w:val="000523E6"/>
    <w:rsid w:val="00053B83"/>
    <w:rsid w:val="00055625"/>
    <w:rsid w:val="000559C0"/>
    <w:rsid w:val="00056051"/>
    <w:rsid w:val="00057482"/>
    <w:rsid w:val="000576A0"/>
    <w:rsid w:val="00057A5D"/>
    <w:rsid w:val="00057A81"/>
    <w:rsid w:val="00057D2B"/>
    <w:rsid w:val="000605D9"/>
    <w:rsid w:val="0006123C"/>
    <w:rsid w:val="000619D7"/>
    <w:rsid w:val="00062411"/>
    <w:rsid w:val="00063CBE"/>
    <w:rsid w:val="00064FDE"/>
    <w:rsid w:val="00065801"/>
    <w:rsid w:val="00066286"/>
    <w:rsid w:val="00066384"/>
    <w:rsid w:val="000671F6"/>
    <w:rsid w:val="0006729A"/>
    <w:rsid w:val="0006778B"/>
    <w:rsid w:val="00067CB9"/>
    <w:rsid w:val="00067FFA"/>
    <w:rsid w:val="000701FF"/>
    <w:rsid w:val="00070519"/>
    <w:rsid w:val="00071BB0"/>
    <w:rsid w:val="00071E2D"/>
    <w:rsid w:val="000728CC"/>
    <w:rsid w:val="0007433F"/>
    <w:rsid w:val="000750DB"/>
    <w:rsid w:val="000757EF"/>
    <w:rsid w:val="00075B64"/>
    <w:rsid w:val="000769F7"/>
    <w:rsid w:val="00080518"/>
    <w:rsid w:val="000813AC"/>
    <w:rsid w:val="00082EDC"/>
    <w:rsid w:val="000840E2"/>
    <w:rsid w:val="000854E8"/>
    <w:rsid w:val="00086271"/>
    <w:rsid w:val="000864A1"/>
    <w:rsid w:val="00086866"/>
    <w:rsid w:val="00086B74"/>
    <w:rsid w:val="000873A8"/>
    <w:rsid w:val="0008771B"/>
    <w:rsid w:val="00087BA5"/>
    <w:rsid w:val="00087EA2"/>
    <w:rsid w:val="00092130"/>
    <w:rsid w:val="00092710"/>
    <w:rsid w:val="00094C49"/>
    <w:rsid w:val="0009649B"/>
    <w:rsid w:val="000970AD"/>
    <w:rsid w:val="00097BA8"/>
    <w:rsid w:val="000A0A53"/>
    <w:rsid w:val="000A27C5"/>
    <w:rsid w:val="000A3AB0"/>
    <w:rsid w:val="000A3E09"/>
    <w:rsid w:val="000A408E"/>
    <w:rsid w:val="000A42EE"/>
    <w:rsid w:val="000A6475"/>
    <w:rsid w:val="000A68BD"/>
    <w:rsid w:val="000A72B1"/>
    <w:rsid w:val="000B093B"/>
    <w:rsid w:val="000B0C05"/>
    <w:rsid w:val="000B1C47"/>
    <w:rsid w:val="000B27ED"/>
    <w:rsid w:val="000B2B63"/>
    <w:rsid w:val="000B349C"/>
    <w:rsid w:val="000B42DC"/>
    <w:rsid w:val="000B46E6"/>
    <w:rsid w:val="000B4915"/>
    <w:rsid w:val="000B5036"/>
    <w:rsid w:val="000B5945"/>
    <w:rsid w:val="000B5A02"/>
    <w:rsid w:val="000B6A9C"/>
    <w:rsid w:val="000B6E48"/>
    <w:rsid w:val="000B766E"/>
    <w:rsid w:val="000C01FD"/>
    <w:rsid w:val="000C05C1"/>
    <w:rsid w:val="000C0715"/>
    <w:rsid w:val="000C0C7D"/>
    <w:rsid w:val="000C2551"/>
    <w:rsid w:val="000C31E2"/>
    <w:rsid w:val="000C31E3"/>
    <w:rsid w:val="000C3497"/>
    <w:rsid w:val="000C37E9"/>
    <w:rsid w:val="000C3AB8"/>
    <w:rsid w:val="000C4233"/>
    <w:rsid w:val="000C55A2"/>
    <w:rsid w:val="000C69FD"/>
    <w:rsid w:val="000C718B"/>
    <w:rsid w:val="000D1815"/>
    <w:rsid w:val="000D246B"/>
    <w:rsid w:val="000D3288"/>
    <w:rsid w:val="000D416C"/>
    <w:rsid w:val="000D512B"/>
    <w:rsid w:val="000D5E08"/>
    <w:rsid w:val="000D64BC"/>
    <w:rsid w:val="000D706C"/>
    <w:rsid w:val="000D7115"/>
    <w:rsid w:val="000D763E"/>
    <w:rsid w:val="000D7C47"/>
    <w:rsid w:val="000E0359"/>
    <w:rsid w:val="000E18C4"/>
    <w:rsid w:val="000E1EA9"/>
    <w:rsid w:val="000E2259"/>
    <w:rsid w:val="000E40D7"/>
    <w:rsid w:val="000E4509"/>
    <w:rsid w:val="000E518E"/>
    <w:rsid w:val="000E5531"/>
    <w:rsid w:val="000E5CA3"/>
    <w:rsid w:val="000E7814"/>
    <w:rsid w:val="000F06A2"/>
    <w:rsid w:val="000F53F5"/>
    <w:rsid w:val="000F5497"/>
    <w:rsid w:val="000F5C2D"/>
    <w:rsid w:val="000F5E36"/>
    <w:rsid w:val="000F6671"/>
    <w:rsid w:val="000F6BAD"/>
    <w:rsid w:val="000F7223"/>
    <w:rsid w:val="000F7417"/>
    <w:rsid w:val="000F7DF1"/>
    <w:rsid w:val="001007A7"/>
    <w:rsid w:val="00101630"/>
    <w:rsid w:val="00101D27"/>
    <w:rsid w:val="001027C0"/>
    <w:rsid w:val="00103C48"/>
    <w:rsid w:val="00104F2B"/>
    <w:rsid w:val="00105AB7"/>
    <w:rsid w:val="00105E21"/>
    <w:rsid w:val="00106846"/>
    <w:rsid w:val="00106BA3"/>
    <w:rsid w:val="00107256"/>
    <w:rsid w:val="001107B6"/>
    <w:rsid w:val="00111591"/>
    <w:rsid w:val="001117DD"/>
    <w:rsid w:val="001125D4"/>
    <w:rsid w:val="00112932"/>
    <w:rsid w:val="00112F85"/>
    <w:rsid w:val="00113A5C"/>
    <w:rsid w:val="00114D10"/>
    <w:rsid w:val="0011713D"/>
    <w:rsid w:val="0011773F"/>
    <w:rsid w:val="00117892"/>
    <w:rsid w:val="00117B9A"/>
    <w:rsid w:val="00121B48"/>
    <w:rsid w:val="0012310D"/>
    <w:rsid w:val="0012355A"/>
    <w:rsid w:val="00123837"/>
    <w:rsid w:val="001241B6"/>
    <w:rsid w:val="00124359"/>
    <w:rsid w:val="001244AE"/>
    <w:rsid w:val="001247C8"/>
    <w:rsid w:val="001258B0"/>
    <w:rsid w:val="00125EB0"/>
    <w:rsid w:val="001271ED"/>
    <w:rsid w:val="0012721F"/>
    <w:rsid w:val="00127655"/>
    <w:rsid w:val="00127E55"/>
    <w:rsid w:val="00127F71"/>
    <w:rsid w:val="00130981"/>
    <w:rsid w:val="00131822"/>
    <w:rsid w:val="00132C0B"/>
    <w:rsid w:val="00133FDE"/>
    <w:rsid w:val="00134331"/>
    <w:rsid w:val="00134920"/>
    <w:rsid w:val="00135311"/>
    <w:rsid w:val="00135F5E"/>
    <w:rsid w:val="00136C4C"/>
    <w:rsid w:val="001402F5"/>
    <w:rsid w:val="00141017"/>
    <w:rsid w:val="0014119C"/>
    <w:rsid w:val="00141A18"/>
    <w:rsid w:val="00141EED"/>
    <w:rsid w:val="001421A4"/>
    <w:rsid w:val="00143409"/>
    <w:rsid w:val="00143803"/>
    <w:rsid w:val="001469E8"/>
    <w:rsid w:val="001477BC"/>
    <w:rsid w:val="00147CE8"/>
    <w:rsid w:val="001500D6"/>
    <w:rsid w:val="001508D8"/>
    <w:rsid w:val="00150E34"/>
    <w:rsid w:val="00151E96"/>
    <w:rsid w:val="00152043"/>
    <w:rsid w:val="00152B78"/>
    <w:rsid w:val="00152C20"/>
    <w:rsid w:val="0015419E"/>
    <w:rsid w:val="001558C8"/>
    <w:rsid w:val="00155E6B"/>
    <w:rsid w:val="001563EF"/>
    <w:rsid w:val="00156D93"/>
    <w:rsid w:val="0015712A"/>
    <w:rsid w:val="0015760A"/>
    <w:rsid w:val="00157921"/>
    <w:rsid w:val="00157EA2"/>
    <w:rsid w:val="00160063"/>
    <w:rsid w:val="00160BFC"/>
    <w:rsid w:val="0016115B"/>
    <w:rsid w:val="0016121C"/>
    <w:rsid w:val="00161670"/>
    <w:rsid w:val="001617A3"/>
    <w:rsid w:val="0016181E"/>
    <w:rsid w:val="001629A5"/>
    <w:rsid w:val="001633F6"/>
    <w:rsid w:val="001642DA"/>
    <w:rsid w:val="0016577A"/>
    <w:rsid w:val="00165874"/>
    <w:rsid w:val="00165C5E"/>
    <w:rsid w:val="001665BE"/>
    <w:rsid w:val="00167602"/>
    <w:rsid w:val="00170EC5"/>
    <w:rsid w:val="00172458"/>
    <w:rsid w:val="00172DAD"/>
    <w:rsid w:val="001736F2"/>
    <w:rsid w:val="0017429C"/>
    <w:rsid w:val="001759FF"/>
    <w:rsid w:val="00177E46"/>
    <w:rsid w:val="00180995"/>
    <w:rsid w:val="00181902"/>
    <w:rsid w:val="00181DA3"/>
    <w:rsid w:val="001823FC"/>
    <w:rsid w:val="00182D18"/>
    <w:rsid w:val="001832FA"/>
    <w:rsid w:val="001848FE"/>
    <w:rsid w:val="00185F35"/>
    <w:rsid w:val="001866FE"/>
    <w:rsid w:val="00186747"/>
    <w:rsid w:val="0018723A"/>
    <w:rsid w:val="001902EC"/>
    <w:rsid w:val="00190EB4"/>
    <w:rsid w:val="00191749"/>
    <w:rsid w:val="00191A89"/>
    <w:rsid w:val="00192646"/>
    <w:rsid w:val="001926E0"/>
    <w:rsid w:val="00192A06"/>
    <w:rsid w:val="00192BD4"/>
    <w:rsid w:val="00192CE0"/>
    <w:rsid w:val="00193465"/>
    <w:rsid w:val="00193531"/>
    <w:rsid w:val="001935C0"/>
    <w:rsid w:val="00193763"/>
    <w:rsid w:val="00194AC2"/>
    <w:rsid w:val="0019507D"/>
    <w:rsid w:val="00196052"/>
    <w:rsid w:val="00196261"/>
    <w:rsid w:val="001967D8"/>
    <w:rsid w:val="001968BB"/>
    <w:rsid w:val="00196A22"/>
    <w:rsid w:val="001A01F7"/>
    <w:rsid w:val="001A07E2"/>
    <w:rsid w:val="001A0AAD"/>
    <w:rsid w:val="001A1489"/>
    <w:rsid w:val="001A1D1F"/>
    <w:rsid w:val="001A1DC2"/>
    <w:rsid w:val="001A255E"/>
    <w:rsid w:val="001A305C"/>
    <w:rsid w:val="001A3D97"/>
    <w:rsid w:val="001A42A3"/>
    <w:rsid w:val="001A4811"/>
    <w:rsid w:val="001A5D59"/>
    <w:rsid w:val="001A5DE8"/>
    <w:rsid w:val="001A62C1"/>
    <w:rsid w:val="001A687D"/>
    <w:rsid w:val="001A6907"/>
    <w:rsid w:val="001A76D6"/>
    <w:rsid w:val="001A7D36"/>
    <w:rsid w:val="001A7FCC"/>
    <w:rsid w:val="001B0D51"/>
    <w:rsid w:val="001B3B4F"/>
    <w:rsid w:val="001B4232"/>
    <w:rsid w:val="001B4318"/>
    <w:rsid w:val="001B64E8"/>
    <w:rsid w:val="001B68DD"/>
    <w:rsid w:val="001B7C3A"/>
    <w:rsid w:val="001C0A10"/>
    <w:rsid w:val="001C12A6"/>
    <w:rsid w:val="001C1958"/>
    <w:rsid w:val="001C1F20"/>
    <w:rsid w:val="001C1F53"/>
    <w:rsid w:val="001C20CE"/>
    <w:rsid w:val="001C3C75"/>
    <w:rsid w:val="001C5407"/>
    <w:rsid w:val="001C546C"/>
    <w:rsid w:val="001C610D"/>
    <w:rsid w:val="001C6768"/>
    <w:rsid w:val="001C676F"/>
    <w:rsid w:val="001C6ACB"/>
    <w:rsid w:val="001D22DC"/>
    <w:rsid w:val="001D23DE"/>
    <w:rsid w:val="001D2C8A"/>
    <w:rsid w:val="001D2D44"/>
    <w:rsid w:val="001D3102"/>
    <w:rsid w:val="001D38E1"/>
    <w:rsid w:val="001D4223"/>
    <w:rsid w:val="001D4820"/>
    <w:rsid w:val="001D59C8"/>
    <w:rsid w:val="001D5E40"/>
    <w:rsid w:val="001D6536"/>
    <w:rsid w:val="001D6D62"/>
    <w:rsid w:val="001E0572"/>
    <w:rsid w:val="001E1733"/>
    <w:rsid w:val="001E18CC"/>
    <w:rsid w:val="001E3EB7"/>
    <w:rsid w:val="001E530B"/>
    <w:rsid w:val="001E53D5"/>
    <w:rsid w:val="001E5510"/>
    <w:rsid w:val="001E5EAC"/>
    <w:rsid w:val="001E67CA"/>
    <w:rsid w:val="001E6D26"/>
    <w:rsid w:val="001E6DB8"/>
    <w:rsid w:val="001E7B39"/>
    <w:rsid w:val="001F00CE"/>
    <w:rsid w:val="001F021F"/>
    <w:rsid w:val="001F0587"/>
    <w:rsid w:val="001F06A5"/>
    <w:rsid w:val="001F0934"/>
    <w:rsid w:val="001F0CB1"/>
    <w:rsid w:val="001F22C9"/>
    <w:rsid w:val="001F2344"/>
    <w:rsid w:val="001F2389"/>
    <w:rsid w:val="001F25E4"/>
    <w:rsid w:val="001F3209"/>
    <w:rsid w:val="001F346D"/>
    <w:rsid w:val="001F4DBF"/>
    <w:rsid w:val="001F512F"/>
    <w:rsid w:val="001F55C9"/>
    <w:rsid w:val="001F62AF"/>
    <w:rsid w:val="001F64A9"/>
    <w:rsid w:val="001F6857"/>
    <w:rsid w:val="001F6A6F"/>
    <w:rsid w:val="001F6FB6"/>
    <w:rsid w:val="001F71BF"/>
    <w:rsid w:val="001F776D"/>
    <w:rsid w:val="001F7D5A"/>
    <w:rsid w:val="001F7DFE"/>
    <w:rsid w:val="002018C5"/>
    <w:rsid w:val="00202E43"/>
    <w:rsid w:val="0020362A"/>
    <w:rsid w:val="002038E6"/>
    <w:rsid w:val="00203AF3"/>
    <w:rsid w:val="00204CA7"/>
    <w:rsid w:val="00205418"/>
    <w:rsid w:val="0020722D"/>
    <w:rsid w:val="002073AC"/>
    <w:rsid w:val="002074F2"/>
    <w:rsid w:val="002114CF"/>
    <w:rsid w:val="00211B3D"/>
    <w:rsid w:val="00212D19"/>
    <w:rsid w:val="002133C9"/>
    <w:rsid w:val="00213C20"/>
    <w:rsid w:val="00214474"/>
    <w:rsid w:val="0022071A"/>
    <w:rsid w:val="00220878"/>
    <w:rsid w:val="002210B8"/>
    <w:rsid w:val="00221397"/>
    <w:rsid w:val="002213F8"/>
    <w:rsid w:val="0022141E"/>
    <w:rsid w:val="0022194C"/>
    <w:rsid w:val="00221952"/>
    <w:rsid w:val="00221CAC"/>
    <w:rsid w:val="002228FA"/>
    <w:rsid w:val="00224E1F"/>
    <w:rsid w:val="00225738"/>
    <w:rsid w:val="00225AD9"/>
    <w:rsid w:val="00227119"/>
    <w:rsid w:val="0023018D"/>
    <w:rsid w:val="00230FF7"/>
    <w:rsid w:val="00231BD4"/>
    <w:rsid w:val="002343B3"/>
    <w:rsid w:val="00234A0A"/>
    <w:rsid w:val="00234B26"/>
    <w:rsid w:val="00235BBE"/>
    <w:rsid w:val="00235C58"/>
    <w:rsid w:val="00236046"/>
    <w:rsid w:val="0023632D"/>
    <w:rsid w:val="00236648"/>
    <w:rsid w:val="0023719E"/>
    <w:rsid w:val="0023735D"/>
    <w:rsid w:val="00237640"/>
    <w:rsid w:val="00237678"/>
    <w:rsid w:val="00237830"/>
    <w:rsid w:val="00240339"/>
    <w:rsid w:val="00242779"/>
    <w:rsid w:val="002427BF"/>
    <w:rsid w:val="00242A5C"/>
    <w:rsid w:val="0024401B"/>
    <w:rsid w:val="0024415D"/>
    <w:rsid w:val="00244D45"/>
    <w:rsid w:val="00245A7A"/>
    <w:rsid w:val="002462E7"/>
    <w:rsid w:val="002465F6"/>
    <w:rsid w:val="0024703D"/>
    <w:rsid w:val="002478A3"/>
    <w:rsid w:val="002517BB"/>
    <w:rsid w:val="00253C8D"/>
    <w:rsid w:val="00254477"/>
    <w:rsid w:val="002544CA"/>
    <w:rsid w:val="00254E17"/>
    <w:rsid w:val="0025557D"/>
    <w:rsid w:val="00255A08"/>
    <w:rsid w:val="00255FC0"/>
    <w:rsid w:val="0026036E"/>
    <w:rsid w:val="002605BB"/>
    <w:rsid w:val="00260E65"/>
    <w:rsid w:val="00260E6A"/>
    <w:rsid w:val="0026137B"/>
    <w:rsid w:val="002615C9"/>
    <w:rsid w:val="00261C15"/>
    <w:rsid w:val="0026276A"/>
    <w:rsid w:val="00262DC6"/>
    <w:rsid w:val="00263BB4"/>
    <w:rsid w:val="00264244"/>
    <w:rsid w:val="00265242"/>
    <w:rsid w:val="0026556F"/>
    <w:rsid w:val="00265DDF"/>
    <w:rsid w:val="002668BF"/>
    <w:rsid w:val="00266E37"/>
    <w:rsid w:val="00267225"/>
    <w:rsid w:val="002709F1"/>
    <w:rsid w:val="00272B25"/>
    <w:rsid w:val="00273536"/>
    <w:rsid w:val="00275C7A"/>
    <w:rsid w:val="002764BB"/>
    <w:rsid w:val="002769CC"/>
    <w:rsid w:val="0027742B"/>
    <w:rsid w:val="00280197"/>
    <w:rsid w:val="00281C72"/>
    <w:rsid w:val="00282962"/>
    <w:rsid w:val="00282A31"/>
    <w:rsid w:val="00283F1C"/>
    <w:rsid w:val="00284B2F"/>
    <w:rsid w:val="002853A1"/>
    <w:rsid w:val="00285A51"/>
    <w:rsid w:val="0028653C"/>
    <w:rsid w:val="00286B8B"/>
    <w:rsid w:val="00286FFF"/>
    <w:rsid w:val="0028727A"/>
    <w:rsid w:val="00287AC3"/>
    <w:rsid w:val="00287AE5"/>
    <w:rsid w:val="00287C8C"/>
    <w:rsid w:val="00291B6E"/>
    <w:rsid w:val="00291D39"/>
    <w:rsid w:val="00291E75"/>
    <w:rsid w:val="0029232A"/>
    <w:rsid w:val="00292C4F"/>
    <w:rsid w:val="0029304B"/>
    <w:rsid w:val="0029374E"/>
    <w:rsid w:val="00294D69"/>
    <w:rsid w:val="00296CC0"/>
    <w:rsid w:val="00296EA4"/>
    <w:rsid w:val="00297D1B"/>
    <w:rsid w:val="002A0591"/>
    <w:rsid w:val="002A0F5E"/>
    <w:rsid w:val="002A0F64"/>
    <w:rsid w:val="002A164C"/>
    <w:rsid w:val="002A2BE5"/>
    <w:rsid w:val="002A2DA7"/>
    <w:rsid w:val="002A3ECF"/>
    <w:rsid w:val="002A501E"/>
    <w:rsid w:val="002A5E64"/>
    <w:rsid w:val="002B038D"/>
    <w:rsid w:val="002B13AE"/>
    <w:rsid w:val="002B172B"/>
    <w:rsid w:val="002B1EED"/>
    <w:rsid w:val="002B2371"/>
    <w:rsid w:val="002B30F0"/>
    <w:rsid w:val="002B3C4B"/>
    <w:rsid w:val="002B3EA8"/>
    <w:rsid w:val="002B4094"/>
    <w:rsid w:val="002B40E8"/>
    <w:rsid w:val="002B43D9"/>
    <w:rsid w:val="002B4D9F"/>
    <w:rsid w:val="002B6214"/>
    <w:rsid w:val="002B6471"/>
    <w:rsid w:val="002B694E"/>
    <w:rsid w:val="002B6B89"/>
    <w:rsid w:val="002B7296"/>
    <w:rsid w:val="002C1089"/>
    <w:rsid w:val="002C10CE"/>
    <w:rsid w:val="002C1B14"/>
    <w:rsid w:val="002C35C2"/>
    <w:rsid w:val="002C43CE"/>
    <w:rsid w:val="002C453D"/>
    <w:rsid w:val="002C62C7"/>
    <w:rsid w:val="002C6786"/>
    <w:rsid w:val="002C7367"/>
    <w:rsid w:val="002C7ADE"/>
    <w:rsid w:val="002D07C4"/>
    <w:rsid w:val="002D08A4"/>
    <w:rsid w:val="002D1765"/>
    <w:rsid w:val="002D206C"/>
    <w:rsid w:val="002D2485"/>
    <w:rsid w:val="002D2F47"/>
    <w:rsid w:val="002D3578"/>
    <w:rsid w:val="002D3EE0"/>
    <w:rsid w:val="002D4080"/>
    <w:rsid w:val="002D4551"/>
    <w:rsid w:val="002D5E7F"/>
    <w:rsid w:val="002D676B"/>
    <w:rsid w:val="002D742E"/>
    <w:rsid w:val="002D7D06"/>
    <w:rsid w:val="002D7DD2"/>
    <w:rsid w:val="002E111B"/>
    <w:rsid w:val="002E2009"/>
    <w:rsid w:val="002E27DD"/>
    <w:rsid w:val="002E468E"/>
    <w:rsid w:val="002E4FF1"/>
    <w:rsid w:val="002E5512"/>
    <w:rsid w:val="002E7358"/>
    <w:rsid w:val="002F16D5"/>
    <w:rsid w:val="002F2706"/>
    <w:rsid w:val="002F47EE"/>
    <w:rsid w:val="002F75B7"/>
    <w:rsid w:val="002F7E68"/>
    <w:rsid w:val="00300188"/>
    <w:rsid w:val="003002D1"/>
    <w:rsid w:val="0030127F"/>
    <w:rsid w:val="00301968"/>
    <w:rsid w:val="00303868"/>
    <w:rsid w:val="00304E13"/>
    <w:rsid w:val="00305176"/>
    <w:rsid w:val="0030675F"/>
    <w:rsid w:val="003070E3"/>
    <w:rsid w:val="00307367"/>
    <w:rsid w:val="003102D3"/>
    <w:rsid w:val="003105E9"/>
    <w:rsid w:val="00311182"/>
    <w:rsid w:val="00311B6C"/>
    <w:rsid w:val="0031229D"/>
    <w:rsid w:val="00312C65"/>
    <w:rsid w:val="0031323D"/>
    <w:rsid w:val="00313656"/>
    <w:rsid w:val="003148B9"/>
    <w:rsid w:val="00315086"/>
    <w:rsid w:val="0031534E"/>
    <w:rsid w:val="00316245"/>
    <w:rsid w:val="003162E7"/>
    <w:rsid w:val="0031645C"/>
    <w:rsid w:val="00316764"/>
    <w:rsid w:val="00317368"/>
    <w:rsid w:val="00317473"/>
    <w:rsid w:val="00317572"/>
    <w:rsid w:val="00317A19"/>
    <w:rsid w:val="00320C97"/>
    <w:rsid w:val="00321261"/>
    <w:rsid w:val="0032149A"/>
    <w:rsid w:val="003216B3"/>
    <w:rsid w:val="00322E3E"/>
    <w:rsid w:val="00323A50"/>
    <w:rsid w:val="00323AD9"/>
    <w:rsid w:val="00324C46"/>
    <w:rsid w:val="0032551C"/>
    <w:rsid w:val="00326269"/>
    <w:rsid w:val="00326A90"/>
    <w:rsid w:val="0033076C"/>
    <w:rsid w:val="003313D2"/>
    <w:rsid w:val="00331B03"/>
    <w:rsid w:val="00331B30"/>
    <w:rsid w:val="0033325D"/>
    <w:rsid w:val="00333517"/>
    <w:rsid w:val="003346CD"/>
    <w:rsid w:val="00334705"/>
    <w:rsid w:val="003353D6"/>
    <w:rsid w:val="0033542B"/>
    <w:rsid w:val="00335AA0"/>
    <w:rsid w:val="00335B43"/>
    <w:rsid w:val="00336949"/>
    <w:rsid w:val="00336C0E"/>
    <w:rsid w:val="00336F5C"/>
    <w:rsid w:val="00337204"/>
    <w:rsid w:val="003374D6"/>
    <w:rsid w:val="003418C7"/>
    <w:rsid w:val="003422F3"/>
    <w:rsid w:val="003425B3"/>
    <w:rsid w:val="00342878"/>
    <w:rsid w:val="00343146"/>
    <w:rsid w:val="00344482"/>
    <w:rsid w:val="00344E01"/>
    <w:rsid w:val="00344EAF"/>
    <w:rsid w:val="0034558C"/>
    <w:rsid w:val="00345C12"/>
    <w:rsid w:val="00346B2B"/>
    <w:rsid w:val="00346E41"/>
    <w:rsid w:val="00347B4D"/>
    <w:rsid w:val="00350199"/>
    <w:rsid w:val="003504F6"/>
    <w:rsid w:val="00350536"/>
    <w:rsid w:val="00350DA7"/>
    <w:rsid w:val="003521AE"/>
    <w:rsid w:val="00352782"/>
    <w:rsid w:val="00352A81"/>
    <w:rsid w:val="00352AA9"/>
    <w:rsid w:val="00352F13"/>
    <w:rsid w:val="003531D0"/>
    <w:rsid w:val="00354A39"/>
    <w:rsid w:val="003552C7"/>
    <w:rsid w:val="00355ACD"/>
    <w:rsid w:val="003561AB"/>
    <w:rsid w:val="00356304"/>
    <w:rsid w:val="00356410"/>
    <w:rsid w:val="0035761E"/>
    <w:rsid w:val="00357773"/>
    <w:rsid w:val="00357D49"/>
    <w:rsid w:val="003611C0"/>
    <w:rsid w:val="00361C74"/>
    <w:rsid w:val="0036240F"/>
    <w:rsid w:val="0036296B"/>
    <w:rsid w:val="003629ED"/>
    <w:rsid w:val="00362AE1"/>
    <w:rsid w:val="00363463"/>
    <w:rsid w:val="0036372A"/>
    <w:rsid w:val="0036397E"/>
    <w:rsid w:val="00363C26"/>
    <w:rsid w:val="003642E3"/>
    <w:rsid w:val="00364C34"/>
    <w:rsid w:val="003654B3"/>
    <w:rsid w:val="0036572B"/>
    <w:rsid w:val="00365A39"/>
    <w:rsid w:val="00365A53"/>
    <w:rsid w:val="00366647"/>
    <w:rsid w:val="00366EB9"/>
    <w:rsid w:val="003708FC"/>
    <w:rsid w:val="00370B02"/>
    <w:rsid w:val="003714C0"/>
    <w:rsid w:val="003719D7"/>
    <w:rsid w:val="00371AAD"/>
    <w:rsid w:val="00372DDC"/>
    <w:rsid w:val="00372DFE"/>
    <w:rsid w:val="00372E0F"/>
    <w:rsid w:val="00372EB2"/>
    <w:rsid w:val="00373570"/>
    <w:rsid w:val="0037406D"/>
    <w:rsid w:val="003740E2"/>
    <w:rsid w:val="00374572"/>
    <w:rsid w:val="00374727"/>
    <w:rsid w:val="00376073"/>
    <w:rsid w:val="003766CB"/>
    <w:rsid w:val="00376891"/>
    <w:rsid w:val="00376C05"/>
    <w:rsid w:val="00381033"/>
    <w:rsid w:val="00381613"/>
    <w:rsid w:val="0038197A"/>
    <w:rsid w:val="003819E2"/>
    <w:rsid w:val="0038267F"/>
    <w:rsid w:val="00383801"/>
    <w:rsid w:val="00383A74"/>
    <w:rsid w:val="00383BCB"/>
    <w:rsid w:val="00383D8D"/>
    <w:rsid w:val="00383F49"/>
    <w:rsid w:val="003840DD"/>
    <w:rsid w:val="00384720"/>
    <w:rsid w:val="0038504C"/>
    <w:rsid w:val="003850F9"/>
    <w:rsid w:val="00385955"/>
    <w:rsid w:val="00385E7E"/>
    <w:rsid w:val="00386A9E"/>
    <w:rsid w:val="00386B20"/>
    <w:rsid w:val="00386F71"/>
    <w:rsid w:val="00387231"/>
    <w:rsid w:val="00387564"/>
    <w:rsid w:val="0038759E"/>
    <w:rsid w:val="00387BF4"/>
    <w:rsid w:val="00390259"/>
    <w:rsid w:val="00390921"/>
    <w:rsid w:val="00392613"/>
    <w:rsid w:val="003926EC"/>
    <w:rsid w:val="00392E70"/>
    <w:rsid w:val="0039339B"/>
    <w:rsid w:val="0039346D"/>
    <w:rsid w:val="00394716"/>
    <w:rsid w:val="00395FCC"/>
    <w:rsid w:val="00396428"/>
    <w:rsid w:val="00396DBB"/>
    <w:rsid w:val="003973DE"/>
    <w:rsid w:val="00397706"/>
    <w:rsid w:val="003A0D6C"/>
    <w:rsid w:val="003A1C69"/>
    <w:rsid w:val="003A212D"/>
    <w:rsid w:val="003A2B47"/>
    <w:rsid w:val="003A3100"/>
    <w:rsid w:val="003A36CB"/>
    <w:rsid w:val="003A39E0"/>
    <w:rsid w:val="003A4B25"/>
    <w:rsid w:val="003A4BE4"/>
    <w:rsid w:val="003A5411"/>
    <w:rsid w:val="003A5EEA"/>
    <w:rsid w:val="003A65C5"/>
    <w:rsid w:val="003A6A0C"/>
    <w:rsid w:val="003A74B3"/>
    <w:rsid w:val="003B013B"/>
    <w:rsid w:val="003B0960"/>
    <w:rsid w:val="003B17E3"/>
    <w:rsid w:val="003B19DF"/>
    <w:rsid w:val="003B1D98"/>
    <w:rsid w:val="003B1E0F"/>
    <w:rsid w:val="003B258E"/>
    <w:rsid w:val="003B2C81"/>
    <w:rsid w:val="003B3083"/>
    <w:rsid w:val="003B42F6"/>
    <w:rsid w:val="003B4657"/>
    <w:rsid w:val="003B64B9"/>
    <w:rsid w:val="003B691C"/>
    <w:rsid w:val="003B7126"/>
    <w:rsid w:val="003B7787"/>
    <w:rsid w:val="003C068D"/>
    <w:rsid w:val="003C0BC0"/>
    <w:rsid w:val="003C0FCF"/>
    <w:rsid w:val="003C1B77"/>
    <w:rsid w:val="003C2282"/>
    <w:rsid w:val="003C2EAE"/>
    <w:rsid w:val="003C360B"/>
    <w:rsid w:val="003C4267"/>
    <w:rsid w:val="003C4683"/>
    <w:rsid w:val="003C4924"/>
    <w:rsid w:val="003C537B"/>
    <w:rsid w:val="003C5A10"/>
    <w:rsid w:val="003C6205"/>
    <w:rsid w:val="003C659B"/>
    <w:rsid w:val="003C662F"/>
    <w:rsid w:val="003C6776"/>
    <w:rsid w:val="003C7378"/>
    <w:rsid w:val="003D09D9"/>
    <w:rsid w:val="003D0D71"/>
    <w:rsid w:val="003D18CA"/>
    <w:rsid w:val="003D206B"/>
    <w:rsid w:val="003D24FC"/>
    <w:rsid w:val="003D2A66"/>
    <w:rsid w:val="003D3554"/>
    <w:rsid w:val="003D402D"/>
    <w:rsid w:val="003D42A7"/>
    <w:rsid w:val="003D6049"/>
    <w:rsid w:val="003D63A2"/>
    <w:rsid w:val="003D6515"/>
    <w:rsid w:val="003D6D5A"/>
    <w:rsid w:val="003D70A8"/>
    <w:rsid w:val="003D7CB7"/>
    <w:rsid w:val="003E0130"/>
    <w:rsid w:val="003E076B"/>
    <w:rsid w:val="003E07B4"/>
    <w:rsid w:val="003E0E3F"/>
    <w:rsid w:val="003E2AC3"/>
    <w:rsid w:val="003E37B2"/>
    <w:rsid w:val="003E3CBA"/>
    <w:rsid w:val="003E3DB6"/>
    <w:rsid w:val="003E4BE4"/>
    <w:rsid w:val="003E4C5C"/>
    <w:rsid w:val="003E516F"/>
    <w:rsid w:val="003E5B11"/>
    <w:rsid w:val="003E5FE9"/>
    <w:rsid w:val="003E63E6"/>
    <w:rsid w:val="003E671E"/>
    <w:rsid w:val="003E6984"/>
    <w:rsid w:val="003E6A02"/>
    <w:rsid w:val="003E7B9D"/>
    <w:rsid w:val="003F0D4F"/>
    <w:rsid w:val="003F0FE4"/>
    <w:rsid w:val="003F23D6"/>
    <w:rsid w:val="003F296A"/>
    <w:rsid w:val="003F2E28"/>
    <w:rsid w:val="003F3220"/>
    <w:rsid w:val="003F3A83"/>
    <w:rsid w:val="003F4118"/>
    <w:rsid w:val="003F416F"/>
    <w:rsid w:val="003F418D"/>
    <w:rsid w:val="003F4E79"/>
    <w:rsid w:val="003F55B7"/>
    <w:rsid w:val="003F67B1"/>
    <w:rsid w:val="003F70BD"/>
    <w:rsid w:val="003F7565"/>
    <w:rsid w:val="003F7F2A"/>
    <w:rsid w:val="004014DF"/>
    <w:rsid w:val="004018DA"/>
    <w:rsid w:val="00401FE9"/>
    <w:rsid w:val="00402040"/>
    <w:rsid w:val="004043A0"/>
    <w:rsid w:val="00404D68"/>
    <w:rsid w:val="00405402"/>
    <w:rsid w:val="00407027"/>
    <w:rsid w:val="004070B0"/>
    <w:rsid w:val="0040760C"/>
    <w:rsid w:val="0041002D"/>
    <w:rsid w:val="0041096A"/>
    <w:rsid w:val="00410986"/>
    <w:rsid w:val="004112D5"/>
    <w:rsid w:val="004122E7"/>
    <w:rsid w:val="004123FF"/>
    <w:rsid w:val="004124B8"/>
    <w:rsid w:val="00412E83"/>
    <w:rsid w:val="00413108"/>
    <w:rsid w:val="00413361"/>
    <w:rsid w:val="004135A8"/>
    <w:rsid w:val="00413E71"/>
    <w:rsid w:val="00414D42"/>
    <w:rsid w:val="004167B8"/>
    <w:rsid w:val="00417809"/>
    <w:rsid w:val="004204B2"/>
    <w:rsid w:val="0042078D"/>
    <w:rsid w:val="00420ED5"/>
    <w:rsid w:val="0042104D"/>
    <w:rsid w:val="00421C8F"/>
    <w:rsid w:val="004241AB"/>
    <w:rsid w:val="0042484E"/>
    <w:rsid w:val="00424876"/>
    <w:rsid w:val="00424C0C"/>
    <w:rsid w:val="004258B2"/>
    <w:rsid w:val="00425B54"/>
    <w:rsid w:val="0043146E"/>
    <w:rsid w:val="0043285D"/>
    <w:rsid w:val="00432BCB"/>
    <w:rsid w:val="00432D2A"/>
    <w:rsid w:val="004338B8"/>
    <w:rsid w:val="00433D0C"/>
    <w:rsid w:val="0043495C"/>
    <w:rsid w:val="00435487"/>
    <w:rsid w:val="00436662"/>
    <w:rsid w:val="0043727F"/>
    <w:rsid w:val="004412C8"/>
    <w:rsid w:val="004420D1"/>
    <w:rsid w:val="004426CC"/>
    <w:rsid w:val="004431DB"/>
    <w:rsid w:val="00443299"/>
    <w:rsid w:val="0044368F"/>
    <w:rsid w:val="00444679"/>
    <w:rsid w:val="00444862"/>
    <w:rsid w:val="00445059"/>
    <w:rsid w:val="00445FB5"/>
    <w:rsid w:val="00447C16"/>
    <w:rsid w:val="00447DBD"/>
    <w:rsid w:val="0045033C"/>
    <w:rsid w:val="00451B5A"/>
    <w:rsid w:val="004528B4"/>
    <w:rsid w:val="00453062"/>
    <w:rsid w:val="00453ADD"/>
    <w:rsid w:val="004542D3"/>
    <w:rsid w:val="00454FC7"/>
    <w:rsid w:val="004557D5"/>
    <w:rsid w:val="004563A2"/>
    <w:rsid w:val="004565A0"/>
    <w:rsid w:val="00456651"/>
    <w:rsid w:val="00462C97"/>
    <w:rsid w:val="00462D2C"/>
    <w:rsid w:val="004632C4"/>
    <w:rsid w:val="00463C18"/>
    <w:rsid w:val="00466A6D"/>
    <w:rsid w:val="00466F5C"/>
    <w:rsid w:val="00466FA7"/>
    <w:rsid w:val="00467CA1"/>
    <w:rsid w:val="004719C2"/>
    <w:rsid w:val="00471F1F"/>
    <w:rsid w:val="0047476B"/>
    <w:rsid w:val="00474C31"/>
    <w:rsid w:val="00474D7C"/>
    <w:rsid w:val="00475BE0"/>
    <w:rsid w:val="00475EFE"/>
    <w:rsid w:val="00475FA3"/>
    <w:rsid w:val="00477141"/>
    <w:rsid w:val="00477159"/>
    <w:rsid w:val="00480661"/>
    <w:rsid w:val="0048453E"/>
    <w:rsid w:val="00484B1D"/>
    <w:rsid w:val="004859E4"/>
    <w:rsid w:val="00485FDF"/>
    <w:rsid w:val="00486237"/>
    <w:rsid w:val="00486352"/>
    <w:rsid w:val="00486942"/>
    <w:rsid w:val="00486A5F"/>
    <w:rsid w:val="004878A5"/>
    <w:rsid w:val="004901FB"/>
    <w:rsid w:val="00490436"/>
    <w:rsid w:val="00490B4B"/>
    <w:rsid w:val="004910CE"/>
    <w:rsid w:val="00491A71"/>
    <w:rsid w:val="00491B47"/>
    <w:rsid w:val="00492428"/>
    <w:rsid w:val="004931C6"/>
    <w:rsid w:val="004935A2"/>
    <w:rsid w:val="0049401D"/>
    <w:rsid w:val="004941C0"/>
    <w:rsid w:val="0049432E"/>
    <w:rsid w:val="00494543"/>
    <w:rsid w:val="00494C8F"/>
    <w:rsid w:val="00495C18"/>
    <w:rsid w:val="00495DF1"/>
    <w:rsid w:val="004977B9"/>
    <w:rsid w:val="00497E7E"/>
    <w:rsid w:val="004A0726"/>
    <w:rsid w:val="004A0752"/>
    <w:rsid w:val="004A24BD"/>
    <w:rsid w:val="004A25ED"/>
    <w:rsid w:val="004A269A"/>
    <w:rsid w:val="004A2996"/>
    <w:rsid w:val="004A29DD"/>
    <w:rsid w:val="004A2D52"/>
    <w:rsid w:val="004A2E79"/>
    <w:rsid w:val="004A39F0"/>
    <w:rsid w:val="004A43AC"/>
    <w:rsid w:val="004A441C"/>
    <w:rsid w:val="004A4B26"/>
    <w:rsid w:val="004A4F7C"/>
    <w:rsid w:val="004A505B"/>
    <w:rsid w:val="004A5510"/>
    <w:rsid w:val="004A6D1C"/>
    <w:rsid w:val="004A73B5"/>
    <w:rsid w:val="004B0198"/>
    <w:rsid w:val="004B06C3"/>
    <w:rsid w:val="004B0AF1"/>
    <w:rsid w:val="004B0D80"/>
    <w:rsid w:val="004B1044"/>
    <w:rsid w:val="004B2B94"/>
    <w:rsid w:val="004B40D3"/>
    <w:rsid w:val="004B42AD"/>
    <w:rsid w:val="004B4548"/>
    <w:rsid w:val="004B708F"/>
    <w:rsid w:val="004B76A4"/>
    <w:rsid w:val="004C01D0"/>
    <w:rsid w:val="004C0CBB"/>
    <w:rsid w:val="004C1BE7"/>
    <w:rsid w:val="004C24B0"/>
    <w:rsid w:val="004C2810"/>
    <w:rsid w:val="004C3E29"/>
    <w:rsid w:val="004C4854"/>
    <w:rsid w:val="004C59A8"/>
    <w:rsid w:val="004C5A39"/>
    <w:rsid w:val="004C602A"/>
    <w:rsid w:val="004C7740"/>
    <w:rsid w:val="004D0D86"/>
    <w:rsid w:val="004D0E41"/>
    <w:rsid w:val="004D2ACE"/>
    <w:rsid w:val="004D3170"/>
    <w:rsid w:val="004D4450"/>
    <w:rsid w:val="004D4A67"/>
    <w:rsid w:val="004D4D17"/>
    <w:rsid w:val="004D6874"/>
    <w:rsid w:val="004D723F"/>
    <w:rsid w:val="004D7E27"/>
    <w:rsid w:val="004E0B3B"/>
    <w:rsid w:val="004E0B56"/>
    <w:rsid w:val="004E19E1"/>
    <w:rsid w:val="004E1A08"/>
    <w:rsid w:val="004E1F41"/>
    <w:rsid w:val="004E2141"/>
    <w:rsid w:val="004E2C86"/>
    <w:rsid w:val="004E31D2"/>
    <w:rsid w:val="004E3EAD"/>
    <w:rsid w:val="004E43E8"/>
    <w:rsid w:val="004E471D"/>
    <w:rsid w:val="004E6912"/>
    <w:rsid w:val="004E7FAD"/>
    <w:rsid w:val="004F0181"/>
    <w:rsid w:val="004F0924"/>
    <w:rsid w:val="004F0E1D"/>
    <w:rsid w:val="004F110C"/>
    <w:rsid w:val="004F13C1"/>
    <w:rsid w:val="004F396B"/>
    <w:rsid w:val="004F3E40"/>
    <w:rsid w:val="004F52CC"/>
    <w:rsid w:val="004F543A"/>
    <w:rsid w:val="004F5511"/>
    <w:rsid w:val="004F581C"/>
    <w:rsid w:val="004F5BCB"/>
    <w:rsid w:val="004F5C2B"/>
    <w:rsid w:val="00500B67"/>
    <w:rsid w:val="005010F0"/>
    <w:rsid w:val="005010F3"/>
    <w:rsid w:val="0050356E"/>
    <w:rsid w:val="00503843"/>
    <w:rsid w:val="00503C45"/>
    <w:rsid w:val="00503C8C"/>
    <w:rsid w:val="00504CE9"/>
    <w:rsid w:val="0050507E"/>
    <w:rsid w:val="00505378"/>
    <w:rsid w:val="00505423"/>
    <w:rsid w:val="00506249"/>
    <w:rsid w:val="005068C9"/>
    <w:rsid w:val="00506B1B"/>
    <w:rsid w:val="005104AA"/>
    <w:rsid w:val="005124AC"/>
    <w:rsid w:val="005128D8"/>
    <w:rsid w:val="00512F09"/>
    <w:rsid w:val="005130C7"/>
    <w:rsid w:val="005135AD"/>
    <w:rsid w:val="00513700"/>
    <w:rsid w:val="00513DB8"/>
    <w:rsid w:val="005144FF"/>
    <w:rsid w:val="005145EF"/>
    <w:rsid w:val="00516089"/>
    <w:rsid w:val="005169E1"/>
    <w:rsid w:val="005171AF"/>
    <w:rsid w:val="005172BE"/>
    <w:rsid w:val="005176F9"/>
    <w:rsid w:val="005206B0"/>
    <w:rsid w:val="005225EF"/>
    <w:rsid w:val="0052298D"/>
    <w:rsid w:val="0052300B"/>
    <w:rsid w:val="00523FFA"/>
    <w:rsid w:val="005248FB"/>
    <w:rsid w:val="00524C34"/>
    <w:rsid w:val="005258BB"/>
    <w:rsid w:val="005262FC"/>
    <w:rsid w:val="005275A2"/>
    <w:rsid w:val="00530A91"/>
    <w:rsid w:val="00531014"/>
    <w:rsid w:val="00531859"/>
    <w:rsid w:val="00531AEE"/>
    <w:rsid w:val="00531EC0"/>
    <w:rsid w:val="00532A51"/>
    <w:rsid w:val="00532ABF"/>
    <w:rsid w:val="00535AE5"/>
    <w:rsid w:val="00535B35"/>
    <w:rsid w:val="005367DC"/>
    <w:rsid w:val="00537B08"/>
    <w:rsid w:val="00537B9E"/>
    <w:rsid w:val="00537BD1"/>
    <w:rsid w:val="00537D1C"/>
    <w:rsid w:val="00540516"/>
    <w:rsid w:val="0054054C"/>
    <w:rsid w:val="00541800"/>
    <w:rsid w:val="005435EE"/>
    <w:rsid w:val="00543E06"/>
    <w:rsid w:val="005449BF"/>
    <w:rsid w:val="00545AFB"/>
    <w:rsid w:val="0055154E"/>
    <w:rsid w:val="0055234E"/>
    <w:rsid w:val="00552A32"/>
    <w:rsid w:val="00552E1A"/>
    <w:rsid w:val="0055317E"/>
    <w:rsid w:val="00553896"/>
    <w:rsid w:val="00554FB4"/>
    <w:rsid w:val="00555632"/>
    <w:rsid w:val="00557D55"/>
    <w:rsid w:val="00560D10"/>
    <w:rsid w:val="00560E3C"/>
    <w:rsid w:val="00561718"/>
    <w:rsid w:val="00561763"/>
    <w:rsid w:val="0056178F"/>
    <w:rsid w:val="00562011"/>
    <w:rsid w:val="0056378A"/>
    <w:rsid w:val="005638FE"/>
    <w:rsid w:val="00564B64"/>
    <w:rsid w:val="00565656"/>
    <w:rsid w:val="00565C1D"/>
    <w:rsid w:val="00565EB4"/>
    <w:rsid w:val="00566CA9"/>
    <w:rsid w:val="0056704F"/>
    <w:rsid w:val="00567ABD"/>
    <w:rsid w:val="0057011C"/>
    <w:rsid w:val="005710AA"/>
    <w:rsid w:val="0057148C"/>
    <w:rsid w:val="005715B6"/>
    <w:rsid w:val="00571899"/>
    <w:rsid w:val="005719B3"/>
    <w:rsid w:val="00572475"/>
    <w:rsid w:val="005724C4"/>
    <w:rsid w:val="0057269C"/>
    <w:rsid w:val="00573F43"/>
    <w:rsid w:val="00575DF2"/>
    <w:rsid w:val="00576A4B"/>
    <w:rsid w:val="005778DB"/>
    <w:rsid w:val="00580124"/>
    <w:rsid w:val="005818F0"/>
    <w:rsid w:val="00581F94"/>
    <w:rsid w:val="0058249E"/>
    <w:rsid w:val="005833B0"/>
    <w:rsid w:val="005839D9"/>
    <w:rsid w:val="00583C29"/>
    <w:rsid w:val="005842C7"/>
    <w:rsid w:val="00584734"/>
    <w:rsid w:val="00584802"/>
    <w:rsid w:val="00585EC5"/>
    <w:rsid w:val="00587684"/>
    <w:rsid w:val="0059087D"/>
    <w:rsid w:val="00590B2B"/>
    <w:rsid w:val="00591EB6"/>
    <w:rsid w:val="00592AF6"/>
    <w:rsid w:val="005933B1"/>
    <w:rsid w:val="00594FDB"/>
    <w:rsid w:val="00595A53"/>
    <w:rsid w:val="0059632C"/>
    <w:rsid w:val="00596E64"/>
    <w:rsid w:val="0059743F"/>
    <w:rsid w:val="00597712"/>
    <w:rsid w:val="00597C11"/>
    <w:rsid w:val="005A03E4"/>
    <w:rsid w:val="005A0F39"/>
    <w:rsid w:val="005A0FD8"/>
    <w:rsid w:val="005A1169"/>
    <w:rsid w:val="005A1A27"/>
    <w:rsid w:val="005A1E93"/>
    <w:rsid w:val="005A1F24"/>
    <w:rsid w:val="005A20A2"/>
    <w:rsid w:val="005A2162"/>
    <w:rsid w:val="005A23B2"/>
    <w:rsid w:val="005A3D8C"/>
    <w:rsid w:val="005A7D5D"/>
    <w:rsid w:val="005A7E47"/>
    <w:rsid w:val="005B06F6"/>
    <w:rsid w:val="005B0741"/>
    <w:rsid w:val="005B0991"/>
    <w:rsid w:val="005B0E44"/>
    <w:rsid w:val="005B1A44"/>
    <w:rsid w:val="005B1ADF"/>
    <w:rsid w:val="005B25BB"/>
    <w:rsid w:val="005B26C6"/>
    <w:rsid w:val="005B27B6"/>
    <w:rsid w:val="005B382F"/>
    <w:rsid w:val="005B443D"/>
    <w:rsid w:val="005B4EB2"/>
    <w:rsid w:val="005B57DA"/>
    <w:rsid w:val="005B58BC"/>
    <w:rsid w:val="005B6411"/>
    <w:rsid w:val="005B6B5F"/>
    <w:rsid w:val="005B7936"/>
    <w:rsid w:val="005B7C87"/>
    <w:rsid w:val="005C0929"/>
    <w:rsid w:val="005C0BD3"/>
    <w:rsid w:val="005C0BF5"/>
    <w:rsid w:val="005C2A22"/>
    <w:rsid w:val="005C2B28"/>
    <w:rsid w:val="005C33F6"/>
    <w:rsid w:val="005C37EC"/>
    <w:rsid w:val="005C45C6"/>
    <w:rsid w:val="005C5558"/>
    <w:rsid w:val="005D2463"/>
    <w:rsid w:val="005D2640"/>
    <w:rsid w:val="005D2ED2"/>
    <w:rsid w:val="005D3927"/>
    <w:rsid w:val="005D4396"/>
    <w:rsid w:val="005D4A3F"/>
    <w:rsid w:val="005D4EB4"/>
    <w:rsid w:val="005D4F76"/>
    <w:rsid w:val="005D5734"/>
    <w:rsid w:val="005D5E4E"/>
    <w:rsid w:val="005E0B0B"/>
    <w:rsid w:val="005E1CCF"/>
    <w:rsid w:val="005E3BE5"/>
    <w:rsid w:val="005E4765"/>
    <w:rsid w:val="005E4D53"/>
    <w:rsid w:val="005E53BC"/>
    <w:rsid w:val="005E5EB0"/>
    <w:rsid w:val="005E66D0"/>
    <w:rsid w:val="005E79BD"/>
    <w:rsid w:val="005F094A"/>
    <w:rsid w:val="005F0F16"/>
    <w:rsid w:val="005F2482"/>
    <w:rsid w:val="005F5630"/>
    <w:rsid w:val="005F5E69"/>
    <w:rsid w:val="005F6023"/>
    <w:rsid w:val="005F6519"/>
    <w:rsid w:val="005F77EA"/>
    <w:rsid w:val="00600153"/>
    <w:rsid w:val="0060184A"/>
    <w:rsid w:val="00602221"/>
    <w:rsid w:val="006022E3"/>
    <w:rsid w:val="006023DB"/>
    <w:rsid w:val="00602C27"/>
    <w:rsid w:val="006031FF"/>
    <w:rsid w:val="00603FA4"/>
    <w:rsid w:val="00604A96"/>
    <w:rsid w:val="00605B7D"/>
    <w:rsid w:val="0060627F"/>
    <w:rsid w:val="00606F58"/>
    <w:rsid w:val="0060707B"/>
    <w:rsid w:val="006106C9"/>
    <w:rsid w:val="0061198F"/>
    <w:rsid w:val="006126E7"/>
    <w:rsid w:val="0061406B"/>
    <w:rsid w:val="0061461E"/>
    <w:rsid w:val="00614814"/>
    <w:rsid w:val="00614D1C"/>
    <w:rsid w:val="00615433"/>
    <w:rsid w:val="00615864"/>
    <w:rsid w:val="00615908"/>
    <w:rsid w:val="006161D6"/>
    <w:rsid w:val="00616A30"/>
    <w:rsid w:val="006175DD"/>
    <w:rsid w:val="00617FB1"/>
    <w:rsid w:val="00620655"/>
    <w:rsid w:val="00621394"/>
    <w:rsid w:val="006224D3"/>
    <w:rsid w:val="00623124"/>
    <w:rsid w:val="00624BDE"/>
    <w:rsid w:val="00624C9D"/>
    <w:rsid w:val="0062545D"/>
    <w:rsid w:val="00625FD9"/>
    <w:rsid w:val="00626218"/>
    <w:rsid w:val="00626C49"/>
    <w:rsid w:val="00626D9E"/>
    <w:rsid w:val="006275C6"/>
    <w:rsid w:val="00627AF8"/>
    <w:rsid w:val="006304F0"/>
    <w:rsid w:val="00630537"/>
    <w:rsid w:val="00630572"/>
    <w:rsid w:val="006305F9"/>
    <w:rsid w:val="00631393"/>
    <w:rsid w:val="00632D11"/>
    <w:rsid w:val="0063318D"/>
    <w:rsid w:val="006333AA"/>
    <w:rsid w:val="00633841"/>
    <w:rsid w:val="00633B8F"/>
    <w:rsid w:val="006348D6"/>
    <w:rsid w:val="00635806"/>
    <w:rsid w:val="0063629E"/>
    <w:rsid w:val="006379F6"/>
    <w:rsid w:val="00637BD8"/>
    <w:rsid w:val="00637E23"/>
    <w:rsid w:val="00640582"/>
    <w:rsid w:val="0064083F"/>
    <w:rsid w:val="00641393"/>
    <w:rsid w:val="00642255"/>
    <w:rsid w:val="006425FF"/>
    <w:rsid w:val="006428D0"/>
    <w:rsid w:val="00642F42"/>
    <w:rsid w:val="00644AF2"/>
    <w:rsid w:val="00646039"/>
    <w:rsid w:val="0064654A"/>
    <w:rsid w:val="0064655E"/>
    <w:rsid w:val="00646943"/>
    <w:rsid w:val="00647904"/>
    <w:rsid w:val="0065023E"/>
    <w:rsid w:val="00650F44"/>
    <w:rsid w:val="00651374"/>
    <w:rsid w:val="006513A2"/>
    <w:rsid w:val="00651ADF"/>
    <w:rsid w:val="0065215F"/>
    <w:rsid w:val="006529A5"/>
    <w:rsid w:val="00652F34"/>
    <w:rsid w:val="006531CA"/>
    <w:rsid w:val="006541D5"/>
    <w:rsid w:val="00654372"/>
    <w:rsid w:val="0065670C"/>
    <w:rsid w:val="00656D48"/>
    <w:rsid w:val="0065778C"/>
    <w:rsid w:val="006605A6"/>
    <w:rsid w:val="006607D2"/>
    <w:rsid w:val="006608FF"/>
    <w:rsid w:val="00660989"/>
    <w:rsid w:val="00660B08"/>
    <w:rsid w:val="00661E73"/>
    <w:rsid w:val="00663249"/>
    <w:rsid w:val="006632C7"/>
    <w:rsid w:val="00663DAF"/>
    <w:rsid w:val="00663DCF"/>
    <w:rsid w:val="00663E1C"/>
    <w:rsid w:val="0066468A"/>
    <w:rsid w:val="00664C79"/>
    <w:rsid w:val="0066652D"/>
    <w:rsid w:val="00667C6F"/>
    <w:rsid w:val="00670F1E"/>
    <w:rsid w:val="0067141F"/>
    <w:rsid w:val="006717C0"/>
    <w:rsid w:val="00671B12"/>
    <w:rsid w:val="00672298"/>
    <w:rsid w:val="00673F17"/>
    <w:rsid w:val="00674428"/>
    <w:rsid w:val="00676FE1"/>
    <w:rsid w:val="006775F1"/>
    <w:rsid w:val="00677F7D"/>
    <w:rsid w:val="00680369"/>
    <w:rsid w:val="0068055F"/>
    <w:rsid w:val="006813B3"/>
    <w:rsid w:val="00681C91"/>
    <w:rsid w:val="00681DC1"/>
    <w:rsid w:val="00682ED5"/>
    <w:rsid w:val="0068372F"/>
    <w:rsid w:val="006837D9"/>
    <w:rsid w:val="006837DA"/>
    <w:rsid w:val="006841BA"/>
    <w:rsid w:val="00684420"/>
    <w:rsid w:val="0068485B"/>
    <w:rsid w:val="006852BE"/>
    <w:rsid w:val="006859E5"/>
    <w:rsid w:val="00685B13"/>
    <w:rsid w:val="00686F8B"/>
    <w:rsid w:val="00687129"/>
    <w:rsid w:val="006874A3"/>
    <w:rsid w:val="0068778A"/>
    <w:rsid w:val="006877DA"/>
    <w:rsid w:val="00690F54"/>
    <w:rsid w:val="006913F1"/>
    <w:rsid w:val="00691F01"/>
    <w:rsid w:val="00692F52"/>
    <w:rsid w:val="006932B5"/>
    <w:rsid w:val="00693D68"/>
    <w:rsid w:val="006964A7"/>
    <w:rsid w:val="006967E8"/>
    <w:rsid w:val="00696D46"/>
    <w:rsid w:val="00696E46"/>
    <w:rsid w:val="00696F66"/>
    <w:rsid w:val="006A090A"/>
    <w:rsid w:val="006A1986"/>
    <w:rsid w:val="006A2B45"/>
    <w:rsid w:val="006A3002"/>
    <w:rsid w:val="006A3797"/>
    <w:rsid w:val="006A38B5"/>
    <w:rsid w:val="006A4123"/>
    <w:rsid w:val="006A4EB2"/>
    <w:rsid w:val="006A5C12"/>
    <w:rsid w:val="006A5DEB"/>
    <w:rsid w:val="006A5DF9"/>
    <w:rsid w:val="006A66C6"/>
    <w:rsid w:val="006A7919"/>
    <w:rsid w:val="006B02DF"/>
    <w:rsid w:val="006B089A"/>
    <w:rsid w:val="006B1F30"/>
    <w:rsid w:val="006B2153"/>
    <w:rsid w:val="006B2200"/>
    <w:rsid w:val="006B316C"/>
    <w:rsid w:val="006B3E0A"/>
    <w:rsid w:val="006B4432"/>
    <w:rsid w:val="006B63EE"/>
    <w:rsid w:val="006B6A2A"/>
    <w:rsid w:val="006B6BA5"/>
    <w:rsid w:val="006B7722"/>
    <w:rsid w:val="006B7A2C"/>
    <w:rsid w:val="006C26EE"/>
    <w:rsid w:val="006C289A"/>
    <w:rsid w:val="006C2921"/>
    <w:rsid w:val="006C323C"/>
    <w:rsid w:val="006C3307"/>
    <w:rsid w:val="006C34BA"/>
    <w:rsid w:val="006C3D96"/>
    <w:rsid w:val="006C49C2"/>
    <w:rsid w:val="006C5D9C"/>
    <w:rsid w:val="006C644E"/>
    <w:rsid w:val="006C66CE"/>
    <w:rsid w:val="006C6F0B"/>
    <w:rsid w:val="006C6FA6"/>
    <w:rsid w:val="006C7BCC"/>
    <w:rsid w:val="006C7E7C"/>
    <w:rsid w:val="006D03CC"/>
    <w:rsid w:val="006D19C2"/>
    <w:rsid w:val="006D25A0"/>
    <w:rsid w:val="006D3302"/>
    <w:rsid w:val="006D40EE"/>
    <w:rsid w:val="006D4828"/>
    <w:rsid w:val="006D56D8"/>
    <w:rsid w:val="006D7422"/>
    <w:rsid w:val="006E0620"/>
    <w:rsid w:val="006E1176"/>
    <w:rsid w:val="006E12F6"/>
    <w:rsid w:val="006E1934"/>
    <w:rsid w:val="006E2894"/>
    <w:rsid w:val="006E3EA8"/>
    <w:rsid w:val="006E4A37"/>
    <w:rsid w:val="006E58C5"/>
    <w:rsid w:val="006E60E5"/>
    <w:rsid w:val="006E699A"/>
    <w:rsid w:val="006E7298"/>
    <w:rsid w:val="006E7643"/>
    <w:rsid w:val="006E7E87"/>
    <w:rsid w:val="006F0018"/>
    <w:rsid w:val="006F086B"/>
    <w:rsid w:val="006F0E51"/>
    <w:rsid w:val="006F4593"/>
    <w:rsid w:val="006F49CA"/>
    <w:rsid w:val="006F5BFA"/>
    <w:rsid w:val="006F6BF4"/>
    <w:rsid w:val="006F6C4E"/>
    <w:rsid w:val="006F6E0E"/>
    <w:rsid w:val="006F6F26"/>
    <w:rsid w:val="0070191A"/>
    <w:rsid w:val="0070207D"/>
    <w:rsid w:val="007030EE"/>
    <w:rsid w:val="007031F1"/>
    <w:rsid w:val="007031FD"/>
    <w:rsid w:val="0070463E"/>
    <w:rsid w:val="00704B5F"/>
    <w:rsid w:val="00705221"/>
    <w:rsid w:val="0070533C"/>
    <w:rsid w:val="007054AF"/>
    <w:rsid w:val="00707F45"/>
    <w:rsid w:val="00707FD7"/>
    <w:rsid w:val="007102CF"/>
    <w:rsid w:val="007108F5"/>
    <w:rsid w:val="00712834"/>
    <w:rsid w:val="00712E71"/>
    <w:rsid w:val="00713B2E"/>
    <w:rsid w:val="00713E8F"/>
    <w:rsid w:val="007148A1"/>
    <w:rsid w:val="007148B8"/>
    <w:rsid w:val="00714A12"/>
    <w:rsid w:val="007150B2"/>
    <w:rsid w:val="0071708E"/>
    <w:rsid w:val="007172C3"/>
    <w:rsid w:val="007174CA"/>
    <w:rsid w:val="00717F90"/>
    <w:rsid w:val="00720E6D"/>
    <w:rsid w:val="00721CFE"/>
    <w:rsid w:val="0072231A"/>
    <w:rsid w:val="00722C48"/>
    <w:rsid w:val="00723266"/>
    <w:rsid w:val="00723625"/>
    <w:rsid w:val="007245B3"/>
    <w:rsid w:val="00726166"/>
    <w:rsid w:val="00727828"/>
    <w:rsid w:val="00730445"/>
    <w:rsid w:val="00730A0F"/>
    <w:rsid w:val="00730A38"/>
    <w:rsid w:val="0073109E"/>
    <w:rsid w:val="00731156"/>
    <w:rsid w:val="00731405"/>
    <w:rsid w:val="0073176E"/>
    <w:rsid w:val="00731852"/>
    <w:rsid w:val="007320A9"/>
    <w:rsid w:val="0073262D"/>
    <w:rsid w:val="00732923"/>
    <w:rsid w:val="00733B34"/>
    <w:rsid w:val="00735E17"/>
    <w:rsid w:val="00736CC0"/>
    <w:rsid w:val="007377E4"/>
    <w:rsid w:val="0074024B"/>
    <w:rsid w:val="0074157D"/>
    <w:rsid w:val="00741722"/>
    <w:rsid w:val="00741B74"/>
    <w:rsid w:val="00741EB7"/>
    <w:rsid w:val="00743E36"/>
    <w:rsid w:val="00744CA4"/>
    <w:rsid w:val="00745933"/>
    <w:rsid w:val="0074732C"/>
    <w:rsid w:val="007473C3"/>
    <w:rsid w:val="007474AF"/>
    <w:rsid w:val="00747609"/>
    <w:rsid w:val="00747AF0"/>
    <w:rsid w:val="00747D35"/>
    <w:rsid w:val="0075045D"/>
    <w:rsid w:val="007516F4"/>
    <w:rsid w:val="0075246B"/>
    <w:rsid w:val="0075387D"/>
    <w:rsid w:val="00753ED7"/>
    <w:rsid w:val="007543DF"/>
    <w:rsid w:val="00755123"/>
    <w:rsid w:val="00755EED"/>
    <w:rsid w:val="00756C4E"/>
    <w:rsid w:val="007602C2"/>
    <w:rsid w:val="00760A91"/>
    <w:rsid w:val="00760F17"/>
    <w:rsid w:val="00760F40"/>
    <w:rsid w:val="00762A03"/>
    <w:rsid w:val="00762F2D"/>
    <w:rsid w:val="00763C60"/>
    <w:rsid w:val="0076506F"/>
    <w:rsid w:val="0076579B"/>
    <w:rsid w:val="00765839"/>
    <w:rsid w:val="007667CE"/>
    <w:rsid w:val="007675DD"/>
    <w:rsid w:val="00767AAF"/>
    <w:rsid w:val="00767D7A"/>
    <w:rsid w:val="00771A83"/>
    <w:rsid w:val="00772E11"/>
    <w:rsid w:val="00772F0F"/>
    <w:rsid w:val="007733CB"/>
    <w:rsid w:val="0077386F"/>
    <w:rsid w:val="007738B8"/>
    <w:rsid w:val="00773D84"/>
    <w:rsid w:val="00773F22"/>
    <w:rsid w:val="0077436F"/>
    <w:rsid w:val="0077568F"/>
    <w:rsid w:val="007758B2"/>
    <w:rsid w:val="00776047"/>
    <w:rsid w:val="00776425"/>
    <w:rsid w:val="00776C08"/>
    <w:rsid w:val="00776C7C"/>
    <w:rsid w:val="00780C0C"/>
    <w:rsid w:val="00780D99"/>
    <w:rsid w:val="00780EB2"/>
    <w:rsid w:val="00782DD6"/>
    <w:rsid w:val="00782F4E"/>
    <w:rsid w:val="00783571"/>
    <w:rsid w:val="00783847"/>
    <w:rsid w:val="007848D1"/>
    <w:rsid w:val="00785479"/>
    <w:rsid w:val="00786297"/>
    <w:rsid w:val="007871CC"/>
    <w:rsid w:val="007876EE"/>
    <w:rsid w:val="00790200"/>
    <w:rsid w:val="00791278"/>
    <w:rsid w:val="00791D77"/>
    <w:rsid w:val="00791D9C"/>
    <w:rsid w:val="007933AE"/>
    <w:rsid w:val="007936F4"/>
    <w:rsid w:val="00793860"/>
    <w:rsid w:val="00794B07"/>
    <w:rsid w:val="00794B12"/>
    <w:rsid w:val="00794C30"/>
    <w:rsid w:val="0079562C"/>
    <w:rsid w:val="00797923"/>
    <w:rsid w:val="00797F4A"/>
    <w:rsid w:val="007A0AA5"/>
    <w:rsid w:val="007A0AF0"/>
    <w:rsid w:val="007A0BBA"/>
    <w:rsid w:val="007A0C04"/>
    <w:rsid w:val="007A15BF"/>
    <w:rsid w:val="007A21B2"/>
    <w:rsid w:val="007A232F"/>
    <w:rsid w:val="007A2767"/>
    <w:rsid w:val="007A30C9"/>
    <w:rsid w:val="007A3172"/>
    <w:rsid w:val="007A34B0"/>
    <w:rsid w:val="007A4CFA"/>
    <w:rsid w:val="007A5037"/>
    <w:rsid w:val="007A508E"/>
    <w:rsid w:val="007A51D7"/>
    <w:rsid w:val="007A58AC"/>
    <w:rsid w:val="007A5CEC"/>
    <w:rsid w:val="007A6D26"/>
    <w:rsid w:val="007A7B1D"/>
    <w:rsid w:val="007B10EE"/>
    <w:rsid w:val="007B147A"/>
    <w:rsid w:val="007B1614"/>
    <w:rsid w:val="007B19A8"/>
    <w:rsid w:val="007B334A"/>
    <w:rsid w:val="007B3B39"/>
    <w:rsid w:val="007B3E85"/>
    <w:rsid w:val="007B3EF7"/>
    <w:rsid w:val="007B45CE"/>
    <w:rsid w:val="007B4943"/>
    <w:rsid w:val="007B4F4E"/>
    <w:rsid w:val="007B648D"/>
    <w:rsid w:val="007B6585"/>
    <w:rsid w:val="007B68A3"/>
    <w:rsid w:val="007B6AD6"/>
    <w:rsid w:val="007B700A"/>
    <w:rsid w:val="007B7D82"/>
    <w:rsid w:val="007C25F0"/>
    <w:rsid w:val="007C27F9"/>
    <w:rsid w:val="007C2EBA"/>
    <w:rsid w:val="007C34F9"/>
    <w:rsid w:val="007C3540"/>
    <w:rsid w:val="007C5EA6"/>
    <w:rsid w:val="007C6CCB"/>
    <w:rsid w:val="007C71B6"/>
    <w:rsid w:val="007C7988"/>
    <w:rsid w:val="007D0489"/>
    <w:rsid w:val="007D064C"/>
    <w:rsid w:val="007D10BC"/>
    <w:rsid w:val="007D118E"/>
    <w:rsid w:val="007D176E"/>
    <w:rsid w:val="007D1EB3"/>
    <w:rsid w:val="007D24D0"/>
    <w:rsid w:val="007D26F7"/>
    <w:rsid w:val="007D274D"/>
    <w:rsid w:val="007D288B"/>
    <w:rsid w:val="007D30A9"/>
    <w:rsid w:val="007D33FC"/>
    <w:rsid w:val="007D36B3"/>
    <w:rsid w:val="007D3A0D"/>
    <w:rsid w:val="007D3E77"/>
    <w:rsid w:val="007D3ECD"/>
    <w:rsid w:val="007D4B85"/>
    <w:rsid w:val="007D553E"/>
    <w:rsid w:val="007D5DBF"/>
    <w:rsid w:val="007D6431"/>
    <w:rsid w:val="007D69A9"/>
    <w:rsid w:val="007D74D7"/>
    <w:rsid w:val="007D77F1"/>
    <w:rsid w:val="007D7CAE"/>
    <w:rsid w:val="007E073A"/>
    <w:rsid w:val="007E074B"/>
    <w:rsid w:val="007E0894"/>
    <w:rsid w:val="007E0C3F"/>
    <w:rsid w:val="007E14D2"/>
    <w:rsid w:val="007E2445"/>
    <w:rsid w:val="007E3530"/>
    <w:rsid w:val="007E4EBD"/>
    <w:rsid w:val="007E5711"/>
    <w:rsid w:val="007E69B5"/>
    <w:rsid w:val="007E73DA"/>
    <w:rsid w:val="007F0D2F"/>
    <w:rsid w:val="007F10AC"/>
    <w:rsid w:val="007F152E"/>
    <w:rsid w:val="007F1E90"/>
    <w:rsid w:val="007F1F17"/>
    <w:rsid w:val="007F2516"/>
    <w:rsid w:val="007F26AE"/>
    <w:rsid w:val="007F29AE"/>
    <w:rsid w:val="007F29DC"/>
    <w:rsid w:val="007F35A7"/>
    <w:rsid w:val="007F37D2"/>
    <w:rsid w:val="007F3A93"/>
    <w:rsid w:val="007F475F"/>
    <w:rsid w:val="007F4FCE"/>
    <w:rsid w:val="007F57B4"/>
    <w:rsid w:val="007F7142"/>
    <w:rsid w:val="00800C8B"/>
    <w:rsid w:val="00800CAC"/>
    <w:rsid w:val="00801AD6"/>
    <w:rsid w:val="0080231B"/>
    <w:rsid w:val="00803157"/>
    <w:rsid w:val="00805700"/>
    <w:rsid w:val="0080674C"/>
    <w:rsid w:val="00807C3B"/>
    <w:rsid w:val="00810288"/>
    <w:rsid w:val="00810DE4"/>
    <w:rsid w:val="0081136B"/>
    <w:rsid w:val="008117AB"/>
    <w:rsid w:val="00812819"/>
    <w:rsid w:val="00812E0B"/>
    <w:rsid w:val="00813601"/>
    <w:rsid w:val="0081418C"/>
    <w:rsid w:val="00814648"/>
    <w:rsid w:val="008159BE"/>
    <w:rsid w:val="00816318"/>
    <w:rsid w:val="00816626"/>
    <w:rsid w:val="008168E1"/>
    <w:rsid w:val="00816A1C"/>
    <w:rsid w:val="008172AA"/>
    <w:rsid w:val="008172F9"/>
    <w:rsid w:val="0081786F"/>
    <w:rsid w:val="00817A79"/>
    <w:rsid w:val="0082085C"/>
    <w:rsid w:val="00821E58"/>
    <w:rsid w:val="00822503"/>
    <w:rsid w:val="00822F91"/>
    <w:rsid w:val="00823E20"/>
    <w:rsid w:val="00823EC5"/>
    <w:rsid w:val="00824CD8"/>
    <w:rsid w:val="00826110"/>
    <w:rsid w:val="0083011D"/>
    <w:rsid w:val="00832472"/>
    <w:rsid w:val="00832E13"/>
    <w:rsid w:val="00832EE9"/>
    <w:rsid w:val="00833A15"/>
    <w:rsid w:val="00834470"/>
    <w:rsid w:val="00834EDF"/>
    <w:rsid w:val="00834FB3"/>
    <w:rsid w:val="008350E7"/>
    <w:rsid w:val="00835601"/>
    <w:rsid w:val="00835CE7"/>
    <w:rsid w:val="00835DD7"/>
    <w:rsid w:val="00836101"/>
    <w:rsid w:val="008362DC"/>
    <w:rsid w:val="00837E47"/>
    <w:rsid w:val="00840929"/>
    <w:rsid w:val="00840A6D"/>
    <w:rsid w:val="00841940"/>
    <w:rsid w:val="00841BEC"/>
    <w:rsid w:val="00841CE2"/>
    <w:rsid w:val="008430BD"/>
    <w:rsid w:val="00843891"/>
    <w:rsid w:val="008442B2"/>
    <w:rsid w:val="008446DC"/>
    <w:rsid w:val="00846546"/>
    <w:rsid w:val="00846605"/>
    <w:rsid w:val="00846A4F"/>
    <w:rsid w:val="00847169"/>
    <w:rsid w:val="008474A3"/>
    <w:rsid w:val="00847559"/>
    <w:rsid w:val="00847AD2"/>
    <w:rsid w:val="008501BD"/>
    <w:rsid w:val="00850836"/>
    <w:rsid w:val="00850ADB"/>
    <w:rsid w:val="00851010"/>
    <w:rsid w:val="0085153B"/>
    <w:rsid w:val="008515FB"/>
    <w:rsid w:val="0085198D"/>
    <w:rsid w:val="008523CA"/>
    <w:rsid w:val="00852501"/>
    <w:rsid w:val="0085267E"/>
    <w:rsid w:val="00854265"/>
    <w:rsid w:val="0085445C"/>
    <w:rsid w:val="008545E8"/>
    <w:rsid w:val="00854C1C"/>
    <w:rsid w:val="00854EAF"/>
    <w:rsid w:val="008557B9"/>
    <w:rsid w:val="00855D5A"/>
    <w:rsid w:val="00855FFD"/>
    <w:rsid w:val="00856101"/>
    <w:rsid w:val="0085759A"/>
    <w:rsid w:val="00860DFF"/>
    <w:rsid w:val="00860E29"/>
    <w:rsid w:val="00862614"/>
    <w:rsid w:val="00863433"/>
    <w:rsid w:val="008644E0"/>
    <w:rsid w:val="008645CF"/>
    <w:rsid w:val="00865E44"/>
    <w:rsid w:val="00866CC6"/>
    <w:rsid w:val="00870863"/>
    <w:rsid w:val="00870FFA"/>
    <w:rsid w:val="00872C78"/>
    <w:rsid w:val="00872FFF"/>
    <w:rsid w:val="00873A2B"/>
    <w:rsid w:val="00873BEB"/>
    <w:rsid w:val="00873FEA"/>
    <w:rsid w:val="00874480"/>
    <w:rsid w:val="0087484B"/>
    <w:rsid w:val="0087488C"/>
    <w:rsid w:val="00875025"/>
    <w:rsid w:val="00875979"/>
    <w:rsid w:val="00876B0D"/>
    <w:rsid w:val="00876C49"/>
    <w:rsid w:val="00876D96"/>
    <w:rsid w:val="00877BA7"/>
    <w:rsid w:val="008801CE"/>
    <w:rsid w:val="00880FC2"/>
    <w:rsid w:val="00881690"/>
    <w:rsid w:val="00882669"/>
    <w:rsid w:val="008834B0"/>
    <w:rsid w:val="008835C4"/>
    <w:rsid w:val="00883741"/>
    <w:rsid w:val="00884B8F"/>
    <w:rsid w:val="008866F7"/>
    <w:rsid w:val="008867BD"/>
    <w:rsid w:val="00886C95"/>
    <w:rsid w:val="00886EC1"/>
    <w:rsid w:val="008873AD"/>
    <w:rsid w:val="00887E25"/>
    <w:rsid w:val="00890556"/>
    <w:rsid w:val="00890878"/>
    <w:rsid w:val="008908A2"/>
    <w:rsid w:val="008919B6"/>
    <w:rsid w:val="00891FCA"/>
    <w:rsid w:val="00891FDA"/>
    <w:rsid w:val="0089294E"/>
    <w:rsid w:val="0089381B"/>
    <w:rsid w:val="008941BF"/>
    <w:rsid w:val="008941C1"/>
    <w:rsid w:val="00895419"/>
    <w:rsid w:val="00895551"/>
    <w:rsid w:val="0089694D"/>
    <w:rsid w:val="008A0D4E"/>
    <w:rsid w:val="008A17E2"/>
    <w:rsid w:val="008A1B63"/>
    <w:rsid w:val="008A26BD"/>
    <w:rsid w:val="008A2E0F"/>
    <w:rsid w:val="008A48E8"/>
    <w:rsid w:val="008A4A8E"/>
    <w:rsid w:val="008A4FA2"/>
    <w:rsid w:val="008A5252"/>
    <w:rsid w:val="008A7490"/>
    <w:rsid w:val="008A7C76"/>
    <w:rsid w:val="008A7E24"/>
    <w:rsid w:val="008B0BEB"/>
    <w:rsid w:val="008B24F1"/>
    <w:rsid w:val="008B27F8"/>
    <w:rsid w:val="008B2B48"/>
    <w:rsid w:val="008B2BE5"/>
    <w:rsid w:val="008B2DBA"/>
    <w:rsid w:val="008B324A"/>
    <w:rsid w:val="008B3716"/>
    <w:rsid w:val="008B379D"/>
    <w:rsid w:val="008B3DE2"/>
    <w:rsid w:val="008B4359"/>
    <w:rsid w:val="008B521A"/>
    <w:rsid w:val="008B5872"/>
    <w:rsid w:val="008B6258"/>
    <w:rsid w:val="008B62CA"/>
    <w:rsid w:val="008B6767"/>
    <w:rsid w:val="008B69B3"/>
    <w:rsid w:val="008B7619"/>
    <w:rsid w:val="008C07EF"/>
    <w:rsid w:val="008C0B13"/>
    <w:rsid w:val="008C0BC9"/>
    <w:rsid w:val="008C135D"/>
    <w:rsid w:val="008C17D0"/>
    <w:rsid w:val="008C1892"/>
    <w:rsid w:val="008C27AE"/>
    <w:rsid w:val="008C27D5"/>
    <w:rsid w:val="008C3DD0"/>
    <w:rsid w:val="008C4CDF"/>
    <w:rsid w:val="008C4E76"/>
    <w:rsid w:val="008C5081"/>
    <w:rsid w:val="008C5610"/>
    <w:rsid w:val="008C616A"/>
    <w:rsid w:val="008C636B"/>
    <w:rsid w:val="008C7107"/>
    <w:rsid w:val="008C7202"/>
    <w:rsid w:val="008C7701"/>
    <w:rsid w:val="008C7A39"/>
    <w:rsid w:val="008C7E45"/>
    <w:rsid w:val="008D0494"/>
    <w:rsid w:val="008D0A04"/>
    <w:rsid w:val="008D1198"/>
    <w:rsid w:val="008D11E8"/>
    <w:rsid w:val="008D2BD6"/>
    <w:rsid w:val="008D3A0C"/>
    <w:rsid w:val="008D56FD"/>
    <w:rsid w:val="008D57F7"/>
    <w:rsid w:val="008D6B13"/>
    <w:rsid w:val="008D6F4A"/>
    <w:rsid w:val="008E1A52"/>
    <w:rsid w:val="008E1ADD"/>
    <w:rsid w:val="008E1FCC"/>
    <w:rsid w:val="008E2427"/>
    <w:rsid w:val="008E3BBF"/>
    <w:rsid w:val="008E3DDC"/>
    <w:rsid w:val="008E44C9"/>
    <w:rsid w:val="008E4F4E"/>
    <w:rsid w:val="008E53EC"/>
    <w:rsid w:val="008E56D5"/>
    <w:rsid w:val="008E610C"/>
    <w:rsid w:val="008E662E"/>
    <w:rsid w:val="008E75EE"/>
    <w:rsid w:val="008E7A60"/>
    <w:rsid w:val="008F0B85"/>
    <w:rsid w:val="008F2676"/>
    <w:rsid w:val="008F2800"/>
    <w:rsid w:val="008F2A0D"/>
    <w:rsid w:val="008F5303"/>
    <w:rsid w:val="008F58AF"/>
    <w:rsid w:val="008F62EC"/>
    <w:rsid w:val="008F67C3"/>
    <w:rsid w:val="008F7F76"/>
    <w:rsid w:val="00900119"/>
    <w:rsid w:val="009010F4"/>
    <w:rsid w:val="00901E17"/>
    <w:rsid w:val="00902CF3"/>
    <w:rsid w:val="0090325A"/>
    <w:rsid w:val="00903472"/>
    <w:rsid w:val="00903A92"/>
    <w:rsid w:val="00903EAC"/>
    <w:rsid w:val="00904513"/>
    <w:rsid w:val="00904E1A"/>
    <w:rsid w:val="00904F8B"/>
    <w:rsid w:val="00905CE4"/>
    <w:rsid w:val="0090613A"/>
    <w:rsid w:val="009069B5"/>
    <w:rsid w:val="00906A3E"/>
    <w:rsid w:val="00910092"/>
    <w:rsid w:val="009106DC"/>
    <w:rsid w:val="00910D8C"/>
    <w:rsid w:val="00910EE0"/>
    <w:rsid w:val="0091105F"/>
    <w:rsid w:val="009116DD"/>
    <w:rsid w:val="00911732"/>
    <w:rsid w:val="00913B23"/>
    <w:rsid w:val="0091487A"/>
    <w:rsid w:val="00914C24"/>
    <w:rsid w:val="00915088"/>
    <w:rsid w:val="00915A0A"/>
    <w:rsid w:val="00915C93"/>
    <w:rsid w:val="00920817"/>
    <w:rsid w:val="00920DA4"/>
    <w:rsid w:val="00920F9F"/>
    <w:rsid w:val="00922805"/>
    <w:rsid w:val="009232EF"/>
    <w:rsid w:val="009236CB"/>
    <w:rsid w:val="009236CE"/>
    <w:rsid w:val="009238F3"/>
    <w:rsid w:val="009254E6"/>
    <w:rsid w:val="00926E17"/>
    <w:rsid w:val="00927828"/>
    <w:rsid w:val="009311DE"/>
    <w:rsid w:val="00931A61"/>
    <w:rsid w:val="0093226F"/>
    <w:rsid w:val="009334E5"/>
    <w:rsid w:val="00933CCA"/>
    <w:rsid w:val="00933F5E"/>
    <w:rsid w:val="00935985"/>
    <w:rsid w:val="00936B31"/>
    <w:rsid w:val="009371A5"/>
    <w:rsid w:val="00937249"/>
    <w:rsid w:val="0093729F"/>
    <w:rsid w:val="00937A59"/>
    <w:rsid w:val="00937CDF"/>
    <w:rsid w:val="00940336"/>
    <w:rsid w:val="00940FD8"/>
    <w:rsid w:val="009411F3"/>
    <w:rsid w:val="00941A29"/>
    <w:rsid w:val="009422AE"/>
    <w:rsid w:val="00942371"/>
    <w:rsid w:val="00942438"/>
    <w:rsid w:val="00943037"/>
    <w:rsid w:val="009446F9"/>
    <w:rsid w:val="00944B1A"/>
    <w:rsid w:val="009455BE"/>
    <w:rsid w:val="00947A40"/>
    <w:rsid w:val="00947B75"/>
    <w:rsid w:val="00950B0D"/>
    <w:rsid w:val="00950B32"/>
    <w:rsid w:val="00951BB3"/>
    <w:rsid w:val="00951F2F"/>
    <w:rsid w:val="00952562"/>
    <w:rsid w:val="00953297"/>
    <w:rsid w:val="0095407E"/>
    <w:rsid w:val="00954506"/>
    <w:rsid w:val="00954C65"/>
    <w:rsid w:val="00954D31"/>
    <w:rsid w:val="00955F36"/>
    <w:rsid w:val="0095724C"/>
    <w:rsid w:val="00957849"/>
    <w:rsid w:val="00957D84"/>
    <w:rsid w:val="00960606"/>
    <w:rsid w:val="009619E1"/>
    <w:rsid w:val="00962802"/>
    <w:rsid w:val="00963429"/>
    <w:rsid w:val="00963701"/>
    <w:rsid w:val="00963993"/>
    <w:rsid w:val="009646FC"/>
    <w:rsid w:val="00964DDC"/>
    <w:rsid w:val="00965158"/>
    <w:rsid w:val="00965AE2"/>
    <w:rsid w:val="00965FAB"/>
    <w:rsid w:val="00966038"/>
    <w:rsid w:val="009666AB"/>
    <w:rsid w:val="009668CE"/>
    <w:rsid w:val="00966ACF"/>
    <w:rsid w:val="00967378"/>
    <w:rsid w:val="00967B2A"/>
    <w:rsid w:val="00967DD3"/>
    <w:rsid w:val="00967ED3"/>
    <w:rsid w:val="00970AA8"/>
    <w:rsid w:val="00971107"/>
    <w:rsid w:val="009711EA"/>
    <w:rsid w:val="00971B58"/>
    <w:rsid w:val="00972FA4"/>
    <w:rsid w:val="00973699"/>
    <w:rsid w:val="00973926"/>
    <w:rsid w:val="009743E6"/>
    <w:rsid w:val="009750BA"/>
    <w:rsid w:val="009752D0"/>
    <w:rsid w:val="00975822"/>
    <w:rsid w:val="00975CEC"/>
    <w:rsid w:val="00975F6B"/>
    <w:rsid w:val="009760B7"/>
    <w:rsid w:val="0097668F"/>
    <w:rsid w:val="00977438"/>
    <w:rsid w:val="00977849"/>
    <w:rsid w:val="009801CF"/>
    <w:rsid w:val="00980BFD"/>
    <w:rsid w:val="00980D20"/>
    <w:rsid w:val="00981371"/>
    <w:rsid w:val="0098243C"/>
    <w:rsid w:val="009835FE"/>
    <w:rsid w:val="00983BB3"/>
    <w:rsid w:val="00983FDF"/>
    <w:rsid w:val="00984A8E"/>
    <w:rsid w:val="00984B7A"/>
    <w:rsid w:val="00984B81"/>
    <w:rsid w:val="0098568B"/>
    <w:rsid w:val="009857FF"/>
    <w:rsid w:val="00985C60"/>
    <w:rsid w:val="00987E22"/>
    <w:rsid w:val="00990AF1"/>
    <w:rsid w:val="00990C46"/>
    <w:rsid w:val="009919E8"/>
    <w:rsid w:val="00991A2C"/>
    <w:rsid w:val="00992C3C"/>
    <w:rsid w:val="00992CAF"/>
    <w:rsid w:val="00993A71"/>
    <w:rsid w:val="00995274"/>
    <w:rsid w:val="009968FF"/>
    <w:rsid w:val="0099743E"/>
    <w:rsid w:val="0099786C"/>
    <w:rsid w:val="00997E5F"/>
    <w:rsid w:val="009A133C"/>
    <w:rsid w:val="009A13D3"/>
    <w:rsid w:val="009A1675"/>
    <w:rsid w:val="009A1B43"/>
    <w:rsid w:val="009A45D6"/>
    <w:rsid w:val="009A49B9"/>
    <w:rsid w:val="009A7B4C"/>
    <w:rsid w:val="009A7CC6"/>
    <w:rsid w:val="009A7E2E"/>
    <w:rsid w:val="009B0E87"/>
    <w:rsid w:val="009B1039"/>
    <w:rsid w:val="009B2440"/>
    <w:rsid w:val="009B2C1B"/>
    <w:rsid w:val="009B3FBE"/>
    <w:rsid w:val="009B4914"/>
    <w:rsid w:val="009B55C2"/>
    <w:rsid w:val="009B6AA0"/>
    <w:rsid w:val="009B72E6"/>
    <w:rsid w:val="009B73E0"/>
    <w:rsid w:val="009B7A7D"/>
    <w:rsid w:val="009B7BD1"/>
    <w:rsid w:val="009B7CBD"/>
    <w:rsid w:val="009C18DE"/>
    <w:rsid w:val="009C233F"/>
    <w:rsid w:val="009C23EF"/>
    <w:rsid w:val="009C2B96"/>
    <w:rsid w:val="009C2D08"/>
    <w:rsid w:val="009C3732"/>
    <w:rsid w:val="009C4C96"/>
    <w:rsid w:val="009C504B"/>
    <w:rsid w:val="009C512A"/>
    <w:rsid w:val="009C5555"/>
    <w:rsid w:val="009C5DF8"/>
    <w:rsid w:val="009C6C0F"/>
    <w:rsid w:val="009C7397"/>
    <w:rsid w:val="009C7C39"/>
    <w:rsid w:val="009D00AB"/>
    <w:rsid w:val="009D0144"/>
    <w:rsid w:val="009D1CD6"/>
    <w:rsid w:val="009D2E53"/>
    <w:rsid w:val="009D44C4"/>
    <w:rsid w:val="009D44D1"/>
    <w:rsid w:val="009D541E"/>
    <w:rsid w:val="009D576A"/>
    <w:rsid w:val="009D5833"/>
    <w:rsid w:val="009D5BDB"/>
    <w:rsid w:val="009D619F"/>
    <w:rsid w:val="009D6714"/>
    <w:rsid w:val="009D768C"/>
    <w:rsid w:val="009D7D70"/>
    <w:rsid w:val="009E037C"/>
    <w:rsid w:val="009E062A"/>
    <w:rsid w:val="009E07E9"/>
    <w:rsid w:val="009E0B56"/>
    <w:rsid w:val="009E1CE9"/>
    <w:rsid w:val="009E2005"/>
    <w:rsid w:val="009E3E79"/>
    <w:rsid w:val="009E4114"/>
    <w:rsid w:val="009E4E8E"/>
    <w:rsid w:val="009E6724"/>
    <w:rsid w:val="009F0BFD"/>
    <w:rsid w:val="009F0F7D"/>
    <w:rsid w:val="009F1205"/>
    <w:rsid w:val="009F2468"/>
    <w:rsid w:val="009F25B7"/>
    <w:rsid w:val="009F3C53"/>
    <w:rsid w:val="009F4643"/>
    <w:rsid w:val="009F4FC4"/>
    <w:rsid w:val="009F51AA"/>
    <w:rsid w:val="009F684D"/>
    <w:rsid w:val="009F6CF0"/>
    <w:rsid w:val="009F6FD4"/>
    <w:rsid w:val="009F762C"/>
    <w:rsid w:val="009F7793"/>
    <w:rsid w:val="009F7798"/>
    <w:rsid w:val="009F7FB0"/>
    <w:rsid w:val="00A0020F"/>
    <w:rsid w:val="00A00686"/>
    <w:rsid w:val="00A01317"/>
    <w:rsid w:val="00A01486"/>
    <w:rsid w:val="00A0188F"/>
    <w:rsid w:val="00A01E42"/>
    <w:rsid w:val="00A02ACB"/>
    <w:rsid w:val="00A02E23"/>
    <w:rsid w:val="00A02EA2"/>
    <w:rsid w:val="00A03C15"/>
    <w:rsid w:val="00A03D91"/>
    <w:rsid w:val="00A040CF"/>
    <w:rsid w:val="00A05299"/>
    <w:rsid w:val="00A06577"/>
    <w:rsid w:val="00A06836"/>
    <w:rsid w:val="00A06AB5"/>
    <w:rsid w:val="00A06DA9"/>
    <w:rsid w:val="00A075A0"/>
    <w:rsid w:val="00A106F8"/>
    <w:rsid w:val="00A117AE"/>
    <w:rsid w:val="00A12023"/>
    <w:rsid w:val="00A12181"/>
    <w:rsid w:val="00A123E9"/>
    <w:rsid w:val="00A15269"/>
    <w:rsid w:val="00A15524"/>
    <w:rsid w:val="00A16548"/>
    <w:rsid w:val="00A177C1"/>
    <w:rsid w:val="00A2009E"/>
    <w:rsid w:val="00A21385"/>
    <w:rsid w:val="00A21D6E"/>
    <w:rsid w:val="00A22E92"/>
    <w:rsid w:val="00A232D9"/>
    <w:rsid w:val="00A2374F"/>
    <w:rsid w:val="00A241E4"/>
    <w:rsid w:val="00A24AF7"/>
    <w:rsid w:val="00A24ECD"/>
    <w:rsid w:val="00A25150"/>
    <w:rsid w:val="00A268B7"/>
    <w:rsid w:val="00A26AEB"/>
    <w:rsid w:val="00A277B2"/>
    <w:rsid w:val="00A279C2"/>
    <w:rsid w:val="00A27B1B"/>
    <w:rsid w:val="00A27CDC"/>
    <w:rsid w:val="00A30084"/>
    <w:rsid w:val="00A3066A"/>
    <w:rsid w:val="00A30A03"/>
    <w:rsid w:val="00A30F26"/>
    <w:rsid w:val="00A321E3"/>
    <w:rsid w:val="00A3237D"/>
    <w:rsid w:val="00A3263D"/>
    <w:rsid w:val="00A327E7"/>
    <w:rsid w:val="00A332C7"/>
    <w:rsid w:val="00A3335B"/>
    <w:rsid w:val="00A33518"/>
    <w:rsid w:val="00A34D09"/>
    <w:rsid w:val="00A34DD8"/>
    <w:rsid w:val="00A34ED3"/>
    <w:rsid w:val="00A36CDF"/>
    <w:rsid w:val="00A36CF6"/>
    <w:rsid w:val="00A37A44"/>
    <w:rsid w:val="00A4003D"/>
    <w:rsid w:val="00A40F5A"/>
    <w:rsid w:val="00A43827"/>
    <w:rsid w:val="00A44D0D"/>
    <w:rsid w:val="00A479AA"/>
    <w:rsid w:val="00A505E7"/>
    <w:rsid w:val="00A51450"/>
    <w:rsid w:val="00A519C6"/>
    <w:rsid w:val="00A528C0"/>
    <w:rsid w:val="00A52987"/>
    <w:rsid w:val="00A52B53"/>
    <w:rsid w:val="00A5516D"/>
    <w:rsid w:val="00A55905"/>
    <w:rsid w:val="00A565A1"/>
    <w:rsid w:val="00A5661C"/>
    <w:rsid w:val="00A56879"/>
    <w:rsid w:val="00A56C18"/>
    <w:rsid w:val="00A56EB4"/>
    <w:rsid w:val="00A60503"/>
    <w:rsid w:val="00A605A9"/>
    <w:rsid w:val="00A606D3"/>
    <w:rsid w:val="00A60BC0"/>
    <w:rsid w:val="00A6115B"/>
    <w:rsid w:val="00A6227F"/>
    <w:rsid w:val="00A622DB"/>
    <w:rsid w:val="00A6253D"/>
    <w:rsid w:val="00A6393A"/>
    <w:rsid w:val="00A646D9"/>
    <w:rsid w:val="00A64757"/>
    <w:rsid w:val="00A65F80"/>
    <w:rsid w:val="00A67167"/>
    <w:rsid w:val="00A6768C"/>
    <w:rsid w:val="00A70128"/>
    <w:rsid w:val="00A71043"/>
    <w:rsid w:val="00A71734"/>
    <w:rsid w:val="00A71B24"/>
    <w:rsid w:val="00A7220A"/>
    <w:rsid w:val="00A72570"/>
    <w:rsid w:val="00A725C9"/>
    <w:rsid w:val="00A736CC"/>
    <w:rsid w:val="00A74A31"/>
    <w:rsid w:val="00A75C1C"/>
    <w:rsid w:val="00A75D5C"/>
    <w:rsid w:val="00A76CDE"/>
    <w:rsid w:val="00A77264"/>
    <w:rsid w:val="00A778D4"/>
    <w:rsid w:val="00A77F0A"/>
    <w:rsid w:val="00A80D24"/>
    <w:rsid w:val="00A81874"/>
    <w:rsid w:val="00A82056"/>
    <w:rsid w:val="00A832E9"/>
    <w:rsid w:val="00A84BB3"/>
    <w:rsid w:val="00A84E73"/>
    <w:rsid w:val="00A855F2"/>
    <w:rsid w:val="00A86AB0"/>
    <w:rsid w:val="00A86D19"/>
    <w:rsid w:val="00A87A18"/>
    <w:rsid w:val="00A90C35"/>
    <w:rsid w:val="00A90D8D"/>
    <w:rsid w:val="00A914DC"/>
    <w:rsid w:val="00A91BBF"/>
    <w:rsid w:val="00A93276"/>
    <w:rsid w:val="00A9674C"/>
    <w:rsid w:val="00A97EF2"/>
    <w:rsid w:val="00AA0C7F"/>
    <w:rsid w:val="00AA104C"/>
    <w:rsid w:val="00AA14BB"/>
    <w:rsid w:val="00AA1756"/>
    <w:rsid w:val="00AA1D69"/>
    <w:rsid w:val="00AA23F3"/>
    <w:rsid w:val="00AA26B1"/>
    <w:rsid w:val="00AA2E12"/>
    <w:rsid w:val="00AA32A2"/>
    <w:rsid w:val="00AA3611"/>
    <w:rsid w:val="00AA3656"/>
    <w:rsid w:val="00AA384C"/>
    <w:rsid w:val="00AA3CDA"/>
    <w:rsid w:val="00AA4671"/>
    <w:rsid w:val="00AA5D5B"/>
    <w:rsid w:val="00AA6221"/>
    <w:rsid w:val="00AA6306"/>
    <w:rsid w:val="00AA635B"/>
    <w:rsid w:val="00AA63FC"/>
    <w:rsid w:val="00AA64C9"/>
    <w:rsid w:val="00AA6997"/>
    <w:rsid w:val="00AA6B88"/>
    <w:rsid w:val="00AA7562"/>
    <w:rsid w:val="00AA7BFF"/>
    <w:rsid w:val="00AB0260"/>
    <w:rsid w:val="00AB09B2"/>
    <w:rsid w:val="00AB0E85"/>
    <w:rsid w:val="00AB13B1"/>
    <w:rsid w:val="00AB169A"/>
    <w:rsid w:val="00AB3F41"/>
    <w:rsid w:val="00AB4158"/>
    <w:rsid w:val="00AB4D38"/>
    <w:rsid w:val="00AB53B7"/>
    <w:rsid w:val="00AB5D75"/>
    <w:rsid w:val="00AB6085"/>
    <w:rsid w:val="00AB636F"/>
    <w:rsid w:val="00AB70ED"/>
    <w:rsid w:val="00AB756D"/>
    <w:rsid w:val="00AB7C29"/>
    <w:rsid w:val="00AC1B0D"/>
    <w:rsid w:val="00AC1E8A"/>
    <w:rsid w:val="00AC1F04"/>
    <w:rsid w:val="00AC2F6C"/>
    <w:rsid w:val="00AC3288"/>
    <w:rsid w:val="00AC404E"/>
    <w:rsid w:val="00AC435F"/>
    <w:rsid w:val="00AC454A"/>
    <w:rsid w:val="00AC53A7"/>
    <w:rsid w:val="00AC5497"/>
    <w:rsid w:val="00AC62F3"/>
    <w:rsid w:val="00AC6B9A"/>
    <w:rsid w:val="00AD0189"/>
    <w:rsid w:val="00AD0658"/>
    <w:rsid w:val="00AD0666"/>
    <w:rsid w:val="00AD23AF"/>
    <w:rsid w:val="00AD275E"/>
    <w:rsid w:val="00AD494A"/>
    <w:rsid w:val="00AD5467"/>
    <w:rsid w:val="00AD5AC0"/>
    <w:rsid w:val="00AD6893"/>
    <w:rsid w:val="00AD7015"/>
    <w:rsid w:val="00AE0300"/>
    <w:rsid w:val="00AE0BF4"/>
    <w:rsid w:val="00AE166E"/>
    <w:rsid w:val="00AE1703"/>
    <w:rsid w:val="00AE2C4E"/>
    <w:rsid w:val="00AE2CC4"/>
    <w:rsid w:val="00AE2FF0"/>
    <w:rsid w:val="00AE3536"/>
    <w:rsid w:val="00AE41A2"/>
    <w:rsid w:val="00AE4421"/>
    <w:rsid w:val="00AE462B"/>
    <w:rsid w:val="00AE5063"/>
    <w:rsid w:val="00AE62C9"/>
    <w:rsid w:val="00AE728C"/>
    <w:rsid w:val="00AE7415"/>
    <w:rsid w:val="00AE75B9"/>
    <w:rsid w:val="00AF054A"/>
    <w:rsid w:val="00AF0C2F"/>
    <w:rsid w:val="00AF0E11"/>
    <w:rsid w:val="00AF0E88"/>
    <w:rsid w:val="00AF1984"/>
    <w:rsid w:val="00AF2661"/>
    <w:rsid w:val="00AF353E"/>
    <w:rsid w:val="00AF396C"/>
    <w:rsid w:val="00AF413C"/>
    <w:rsid w:val="00AF58B4"/>
    <w:rsid w:val="00AF6438"/>
    <w:rsid w:val="00AF790A"/>
    <w:rsid w:val="00AF7A33"/>
    <w:rsid w:val="00B001DF"/>
    <w:rsid w:val="00B00AB5"/>
    <w:rsid w:val="00B01606"/>
    <w:rsid w:val="00B01DC1"/>
    <w:rsid w:val="00B01F15"/>
    <w:rsid w:val="00B0412A"/>
    <w:rsid w:val="00B047FB"/>
    <w:rsid w:val="00B04F1E"/>
    <w:rsid w:val="00B059FE"/>
    <w:rsid w:val="00B07EFD"/>
    <w:rsid w:val="00B11886"/>
    <w:rsid w:val="00B1198B"/>
    <w:rsid w:val="00B11B5F"/>
    <w:rsid w:val="00B11F95"/>
    <w:rsid w:val="00B12979"/>
    <w:rsid w:val="00B13820"/>
    <w:rsid w:val="00B13CA5"/>
    <w:rsid w:val="00B143A5"/>
    <w:rsid w:val="00B14978"/>
    <w:rsid w:val="00B1685D"/>
    <w:rsid w:val="00B16933"/>
    <w:rsid w:val="00B20BCE"/>
    <w:rsid w:val="00B213B6"/>
    <w:rsid w:val="00B224AC"/>
    <w:rsid w:val="00B22868"/>
    <w:rsid w:val="00B23606"/>
    <w:rsid w:val="00B23A6E"/>
    <w:rsid w:val="00B23D6F"/>
    <w:rsid w:val="00B26200"/>
    <w:rsid w:val="00B269A2"/>
    <w:rsid w:val="00B26BDE"/>
    <w:rsid w:val="00B2742D"/>
    <w:rsid w:val="00B3024D"/>
    <w:rsid w:val="00B30317"/>
    <w:rsid w:val="00B30474"/>
    <w:rsid w:val="00B316F8"/>
    <w:rsid w:val="00B31A1C"/>
    <w:rsid w:val="00B31D13"/>
    <w:rsid w:val="00B31F86"/>
    <w:rsid w:val="00B325DD"/>
    <w:rsid w:val="00B32B93"/>
    <w:rsid w:val="00B339E5"/>
    <w:rsid w:val="00B33A19"/>
    <w:rsid w:val="00B33B23"/>
    <w:rsid w:val="00B33D65"/>
    <w:rsid w:val="00B33F7F"/>
    <w:rsid w:val="00B34639"/>
    <w:rsid w:val="00B34679"/>
    <w:rsid w:val="00B347E8"/>
    <w:rsid w:val="00B35A2F"/>
    <w:rsid w:val="00B35E0E"/>
    <w:rsid w:val="00B360CD"/>
    <w:rsid w:val="00B37FB0"/>
    <w:rsid w:val="00B401FF"/>
    <w:rsid w:val="00B414E2"/>
    <w:rsid w:val="00B42806"/>
    <w:rsid w:val="00B432C6"/>
    <w:rsid w:val="00B4438A"/>
    <w:rsid w:val="00B448AD"/>
    <w:rsid w:val="00B44D0F"/>
    <w:rsid w:val="00B44E94"/>
    <w:rsid w:val="00B45046"/>
    <w:rsid w:val="00B46982"/>
    <w:rsid w:val="00B46B69"/>
    <w:rsid w:val="00B46F21"/>
    <w:rsid w:val="00B4758F"/>
    <w:rsid w:val="00B47A52"/>
    <w:rsid w:val="00B47D89"/>
    <w:rsid w:val="00B5173A"/>
    <w:rsid w:val="00B51B6D"/>
    <w:rsid w:val="00B51F13"/>
    <w:rsid w:val="00B520CE"/>
    <w:rsid w:val="00B52427"/>
    <w:rsid w:val="00B53298"/>
    <w:rsid w:val="00B5361D"/>
    <w:rsid w:val="00B53756"/>
    <w:rsid w:val="00B53A74"/>
    <w:rsid w:val="00B561AE"/>
    <w:rsid w:val="00B56420"/>
    <w:rsid w:val="00B565AA"/>
    <w:rsid w:val="00B56DA8"/>
    <w:rsid w:val="00B57232"/>
    <w:rsid w:val="00B57378"/>
    <w:rsid w:val="00B575AF"/>
    <w:rsid w:val="00B57FC7"/>
    <w:rsid w:val="00B6000D"/>
    <w:rsid w:val="00B605E9"/>
    <w:rsid w:val="00B608F3"/>
    <w:rsid w:val="00B60F34"/>
    <w:rsid w:val="00B612D5"/>
    <w:rsid w:val="00B6177E"/>
    <w:rsid w:val="00B61C2C"/>
    <w:rsid w:val="00B61D5A"/>
    <w:rsid w:val="00B62459"/>
    <w:rsid w:val="00B6285D"/>
    <w:rsid w:val="00B62F17"/>
    <w:rsid w:val="00B63EBA"/>
    <w:rsid w:val="00B6413E"/>
    <w:rsid w:val="00B652DF"/>
    <w:rsid w:val="00B65D5A"/>
    <w:rsid w:val="00B65E76"/>
    <w:rsid w:val="00B65E98"/>
    <w:rsid w:val="00B66590"/>
    <w:rsid w:val="00B665B0"/>
    <w:rsid w:val="00B67B01"/>
    <w:rsid w:val="00B67D9D"/>
    <w:rsid w:val="00B711FD"/>
    <w:rsid w:val="00B71226"/>
    <w:rsid w:val="00B72B3D"/>
    <w:rsid w:val="00B756EA"/>
    <w:rsid w:val="00B75833"/>
    <w:rsid w:val="00B76086"/>
    <w:rsid w:val="00B77045"/>
    <w:rsid w:val="00B771D8"/>
    <w:rsid w:val="00B7722B"/>
    <w:rsid w:val="00B77395"/>
    <w:rsid w:val="00B775C3"/>
    <w:rsid w:val="00B8007D"/>
    <w:rsid w:val="00B816D6"/>
    <w:rsid w:val="00B82727"/>
    <w:rsid w:val="00B83C46"/>
    <w:rsid w:val="00B83EC4"/>
    <w:rsid w:val="00B84389"/>
    <w:rsid w:val="00B84DE9"/>
    <w:rsid w:val="00B8519D"/>
    <w:rsid w:val="00B85705"/>
    <w:rsid w:val="00B86EF0"/>
    <w:rsid w:val="00B87322"/>
    <w:rsid w:val="00B87475"/>
    <w:rsid w:val="00B90ADD"/>
    <w:rsid w:val="00B90BB8"/>
    <w:rsid w:val="00B91F94"/>
    <w:rsid w:val="00B924E1"/>
    <w:rsid w:val="00B927AF"/>
    <w:rsid w:val="00B932CD"/>
    <w:rsid w:val="00B9388A"/>
    <w:rsid w:val="00B94466"/>
    <w:rsid w:val="00B95796"/>
    <w:rsid w:val="00B957F6"/>
    <w:rsid w:val="00B95B6C"/>
    <w:rsid w:val="00B95EEA"/>
    <w:rsid w:val="00B97982"/>
    <w:rsid w:val="00B97E5B"/>
    <w:rsid w:val="00BA0B5E"/>
    <w:rsid w:val="00BA1B44"/>
    <w:rsid w:val="00BA1EBA"/>
    <w:rsid w:val="00BA2B8B"/>
    <w:rsid w:val="00BA2DEB"/>
    <w:rsid w:val="00BA30CE"/>
    <w:rsid w:val="00BA3E1F"/>
    <w:rsid w:val="00BA3F08"/>
    <w:rsid w:val="00BA431E"/>
    <w:rsid w:val="00BA4C9E"/>
    <w:rsid w:val="00BA5212"/>
    <w:rsid w:val="00BA5DA0"/>
    <w:rsid w:val="00BA6C2A"/>
    <w:rsid w:val="00BA6F01"/>
    <w:rsid w:val="00BA7F57"/>
    <w:rsid w:val="00BB108F"/>
    <w:rsid w:val="00BB1178"/>
    <w:rsid w:val="00BB1BEB"/>
    <w:rsid w:val="00BB2603"/>
    <w:rsid w:val="00BB28BE"/>
    <w:rsid w:val="00BB292C"/>
    <w:rsid w:val="00BB2C37"/>
    <w:rsid w:val="00BB2D9A"/>
    <w:rsid w:val="00BB30A3"/>
    <w:rsid w:val="00BB34D9"/>
    <w:rsid w:val="00BB5179"/>
    <w:rsid w:val="00BB5195"/>
    <w:rsid w:val="00BB7A6D"/>
    <w:rsid w:val="00BC15AE"/>
    <w:rsid w:val="00BC277A"/>
    <w:rsid w:val="00BC2A7F"/>
    <w:rsid w:val="00BC3D76"/>
    <w:rsid w:val="00BC417C"/>
    <w:rsid w:val="00BC4533"/>
    <w:rsid w:val="00BC53B1"/>
    <w:rsid w:val="00BC5BC4"/>
    <w:rsid w:val="00BC6177"/>
    <w:rsid w:val="00BC691F"/>
    <w:rsid w:val="00BC70DB"/>
    <w:rsid w:val="00BC7DDD"/>
    <w:rsid w:val="00BD0882"/>
    <w:rsid w:val="00BD0EF7"/>
    <w:rsid w:val="00BD11EC"/>
    <w:rsid w:val="00BD1DC7"/>
    <w:rsid w:val="00BD25B8"/>
    <w:rsid w:val="00BD2B4C"/>
    <w:rsid w:val="00BD2BAD"/>
    <w:rsid w:val="00BD33D0"/>
    <w:rsid w:val="00BD3D96"/>
    <w:rsid w:val="00BD59D2"/>
    <w:rsid w:val="00BD65CA"/>
    <w:rsid w:val="00BD689E"/>
    <w:rsid w:val="00BD6C0C"/>
    <w:rsid w:val="00BE0E37"/>
    <w:rsid w:val="00BE15D0"/>
    <w:rsid w:val="00BE187B"/>
    <w:rsid w:val="00BE309C"/>
    <w:rsid w:val="00BE31A9"/>
    <w:rsid w:val="00BE3374"/>
    <w:rsid w:val="00BE3968"/>
    <w:rsid w:val="00BE4177"/>
    <w:rsid w:val="00BE4D07"/>
    <w:rsid w:val="00BE5A5C"/>
    <w:rsid w:val="00BE5CC8"/>
    <w:rsid w:val="00BE5F8A"/>
    <w:rsid w:val="00BF0E19"/>
    <w:rsid w:val="00BF1E41"/>
    <w:rsid w:val="00BF2A3F"/>
    <w:rsid w:val="00BF37DF"/>
    <w:rsid w:val="00BF3872"/>
    <w:rsid w:val="00BF4338"/>
    <w:rsid w:val="00BF4C99"/>
    <w:rsid w:val="00BF5ACF"/>
    <w:rsid w:val="00BF696B"/>
    <w:rsid w:val="00BF7E7B"/>
    <w:rsid w:val="00C0084B"/>
    <w:rsid w:val="00C00889"/>
    <w:rsid w:val="00C01BF4"/>
    <w:rsid w:val="00C033FF"/>
    <w:rsid w:val="00C039E4"/>
    <w:rsid w:val="00C041DB"/>
    <w:rsid w:val="00C0479F"/>
    <w:rsid w:val="00C058A3"/>
    <w:rsid w:val="00C06AFB"/>
    <w:rsid w:val="00C06CB1"/>
    <w:rsid w:val="00C079B1"/>
    <w:rsid w:val="00C11A86"/>
    <w:rsid w:val="00C124D0"/>
    <w:rsid w:val="00C127D1"/>
    <w:rsid w:val="00C12844"/>
    <w:rsid w:val="00C128CC"/>
    <w:rsid w:val="00C12B5A"/>
    <w:rsid w:val="00C12FC2"/>
    <w:rsid w:val="00C13ADA"/>
    <w:rsid w:val="00C15C23"/>
    <w:rsid w:val="00C15CCB"/>
    <w:rsid w:val="00C15EA9"/>
    <w:rsid w:val="00C16652"/>
    <w:rsid w:val="00C17193"/>
    <w:rsid w:val="00C1752D"/>
    <w:rsid w:val="00C17A5C"/>
    <w:rsid w:val="00C204FE"/>
    <w:rsid w:val="00C205E7"/>
    <w:rsid w:val="00C20824"/>
    <w:rsid w:val="00C2137B"/>
    <w:rsid w:val="00C21471"/>
    <w:rsid w:val="00C21630"/>
    <w:rsid w:val="00C22246"/>
    <w:rsid w:val="00C22721"/>
    <w:rsid w:val="00C229B7"/>
    <w:rsid w:val="00C2595D"/>
    <w:rsid w:val="00C26890"/>
    <w:rsid w:val="00C269BA"/>
    <w:rsid w:val="00C30675"/>
    <w:rsid w:val="00C30AC4"/>
    <w:rsid w:val="00C32E8D"/>
    <w:rsid w:val="00C32EAC"/>
    <w:rsid w:val="00C33013"/>
    <w:rsid w:val="00C334F8"/>
    <w:rsid w:val="00C33A2B"/>
    <w:rsid w:val="00C33DF1"/>
    <w:rsid w:val="00C35F15"/>
    <w:rsid w:val="00C36C74"/>
    <w:rsid w:val="00C36C92"/>
    <w:rsid w:val="00C37077"/>
    <w:rsid w:val="00C375CE"/>
    <w:rsid w:val="00C37951"/>
    <w:rsid w:val="00C37A79"/>
    <w:rsid w:val="00C37D91"/>
    <w:rsid w:val="00C40B46"/>
    <w:rsid w:val="00C416E7"/>
    <w:rsid w:val="00C42176"/>
    <w:rsid w:val="00C43379"/>
    <w:rsid w:val="00C43489"/>
    <w:rsid w:val="00C449E1"/>
    <w:rsid w:val="00C44A90"/>
    <w:rsid w:val="00C45141"/>
    <w:rsid w:val="00C4564E"/>
    <w:rsid w:val="00C45AF0"/>
    <w:rsid w:val="00C45AF2"/>
    <w:rsid w:val="00C45E11"/>
    <w:rsid w:val="00C4621F"/>
    <w:rsid w:val="00C46A6F"/>
    <w:rsid w:val="00C506ED"/>
    <w:rsid w:val="00C50B1B"/>
    <w:rsid w:val="00C50F3B"/>
    <w:rsid w:val="00C50F44"/>
    <w:rsid w:val="00C51D9E"/>
    <w:rsid w:val="00C52273"/>
    <w:rsid w:val="00C523B4"/>
    <w:rsid w:val="00C52D2B"/>
    <w:rsid w:val="00C532AC"/>
    <w:rsid w:val="00C536C8"/>
    <w:rsid w:val="00C5461E"/>
    <w:rsid w:val="00C550CD"/>
    <w:rsid w:val="00C5558F"/>
    <w:rsid w:val="00C5566F"/>
    <w:rsid w:val="00C55DE2"/>
    <w:rsid w:val="00C568B9"/>
    <w:rsid w:val="00C57179"/>
    <w:rsid w:val="00C5773A"/>
    <w:rsid w:val="00C57897"/>
    <w:rsid w:val="00C60619"/>
    <w:rsid w:val="00C60922"/>
    <w:rsid w:val="00C616CB"/>
    <w:rsid w:val="00C628BE"/>
    <w:rsid w:val="00C62C8B"/>
    <w:rsid w:val="00C63824"/>
    <w:rsid w:val="00C639E0"/>
    <w:rsid w:val="00C656E1"/>
    <w:rsid w:val="00C664E2"/>
    <w:rsid w:val="00C667D2"/>
    <w:rsid w:val="00C66A3F"/>
    <w:rsid w:val="00C66CD1"/>
    <w:rsid w:val="00C6703A"/>
    <w:rsid w:val="00C67FB4"/>
    <w:rsid w:val="00C7016D"/>
    <w:rsid w:val="00C70606"/>
    <w:rsid w:val="00C72150"/>
    <w:rsid w:val="00C72618"/>
    <w:rsid w:val="00C73101"/>
    <w:rsid w:val="00C74049"/>
    <w:rsid w:val="00C74100"/>
    <w:rsid w:val="00C754DA"/>
    <w:rsid w:val="00C756F5"/>
    <w:rsid w:val="00C75A04"/>
    <w:rsid w:val="00C76AFF"/>
    <w:rsid w:val="00C77840"/>
    <w:rsid w:val="00C77CB2"/>
    <w:rsid w:val="00C80D38"/>
    <w:rsid w:val="00C82338"/>
    <w:rsid w:val="00C829FE"/>
    <w:rsid w:val="00C82E1A"/>
    <w:rsid w:val="00C832ED"/>
    <w:rsid w:val="00C84E27"/>
    <w:rsid w:val="00C858B7"/>
    <w:rsid w:val="00C8596D"/>
    <w:rsid w:val="00C85C37"/>
    <w:rsid w:val="00C864A3"/>
    <w:rsid w:val="00C86FE8"/>
    <w:rsid w:val="00C87784"/>
    <w:rsid w:val="00C87FD8"/>
    <w:rsid w:val="00C9034D"/>
    <w:rsid w:val="00C9070C"/>
    <w:rsid w:val="00C91525"/>
    <w:rsid w:val="00C915CF"/>
    <w:rsid w:val="00C91827"/>
    <w:rsid w:val="00C91EBD"/>
    <w:rsid w:val="00C9280A"/>
    <w:rsid w:val="00C9285D"/>
    <w:rsid w:val="00C93255"/>
    <w:rsid w:val="00C9474F"/>
    <w:rsid w:val="00C94A78"/>
    <w:rsid w:val="00C95797"/>
    <w:rsid w:val="00C95CED"/>
    <w:rsid w:val="00C96CE1"/>
    <w:rsid w:val="00C97284"/>
    <w:rsid w:val="00C975FA"/>
    <w:rsid w:val="00CA0CDB"/>
    <w:rsid w:val="00CA2D65"/>
    <w:rsid w:val="00CA3935"/>
    <w:rsid w:val="00CA4D36"/>
    <w:rsid w:val="00CA5A81"/>
    <w:rsid w:val="00CB0A38"/>
    <w:rsid w:val="00CB1AF5"/>
    <w:rsid w:val="00CB2E14"/>
    <w:rsid w:val="00CB2F26"/>
    <w:rsid w:val="00CB31AC"/>
    <w:rsid w:val="00CB3CAA"/>
    <w:rsid w:val="00CB4CDD"/>
    <w:rsid w:val="00CB4EE2"/>
    <w:rsid w:val="00CB516F"/>
    <w:rsid w:val="00CB592F"/>
    <w:rsid w:val="00CB5FA7"/>
    <w:rsid w:val="00CB650C"/>
    <w:rsid w:val="00CB6599"/>
    <w:rsid w:val="00CB67D4"/>
    <w:rsid w:val="00CC033C"/>
    <w:rsid w:val="00CC062E"/>
    <w:rsid w:val="00CC1925"/>
    <w:rsid w:val="00CC3156"/>
    <w:rsid w:val="00CC48F8"/>
    <w:rsid w:val="00CC55E3"/>
    <w:rsid w:val="00CC590E"/>
    <w:rsid w:val="00CC7098"/>
    <w:rsid w:val="00CD04B6"/>
    <w:rsid w:val="00CD04BA"/>
    <w:rsid w:val="00CD1892"/>
    <w:rsid w:val="00CD1A45"/>
    <w:rsid w:val="00CD1D98"/>
    <w:rsid w:val="00CD2CB2"/>
    <w:rsid w:val="00CD3BD5"/>
    <w:rsid w:val="00CD4494"/>
    <w:rsid w:val="00CD6285"/>
    <w:rsid w:val="00CD632D"/>
    <w:rsid w:val="00CD6593"/>
    <w:rsid w:val="00CE102D"/>
    <w:rsid w:val="00CE18C8"/>
    <w:rsid w:val="00CE1F4B"/>
    <w:rsid w:val="00CE370B"/>
    <w:rsid w:val="00CE418B"/>
    <w:rsid w:val="00CE456A"/>
    <w:rsid w:val="00CE4797"/>
    <w:rsid w:val="00CE4F26"/>
    <w:rsid w:val="00CE7B76"/>
    <w:rsid w:val="00CE7CFB"/>
    <w:rsid w:val="00CF14CB"/>
    <w:rsid w:val="00CF15C3"/>
    <w:rsid w:val="00CF3042"/>
    <w:rsid w:val="00CF348A"/>
    <w:rsid w:val="00CF4119"/>
    <w:rsid w:val="00CF4841"/>
    <w:rsid w:val="00CF4FCD"/>
    <w:rsid w:val="00CF529A"/>
    <w:rsid w:val="00CF5665"/>
    <w:rsid w:val="00CF5E35"/>
    <w:rsid w:val="00D001CE"/>
    <w:rsid w:val="00D004A0"/>
    <w:rsid w:val="00D00526"/>
    <w:rsid w:val="00D00FB7"/>
    <w:rsid w:val="00D010D2"/>
    <w:rsid w:val="00D01289"/>
    <w:rsid w:val="00D0134A"/>
    <w:rsid w:val="00D01C38"/>
    <w:rsid w:val="00D02DD5"/>
    <w:rsid w:val="00D02FA2"/>
    <w:rsid w:val="00D0314D"/>
    <w:rsid w:val="00D036FF"/>
    <w:rsid w:val="00D04D7F"/>
    <w:rsid w:val="00D05429"/>
    <w:rsid w:val="00D057EE"/>
    <w:rsid w:val="00D06A78"/>
    <w:rsid w:val="00D10016"/>
    <w:rsid w:val="00D102B3"/>
    <w:rsid w:val="00D10441"/>
    <w:rsid w:val="00D1130A"/>
    <w:rsid w:val="00D1233B"/>
    <w:rsid w:val="00D12CFE"/>
    <w:rsid w:val="00D13842"/>
    <w:rsid w:val="00D139B7"/>
    <w:rsid w:val="00D13AAE"/>
    <w:rsid w:val="00D13E6E"/>
    <w:rsid w:val="00D13F2C"/>
    <w:rsid w:val="00D13F61"/>
    <w:rsid w:val="00D15172"/>
    <w:rsid w:val="00D1672A"/>
    <w:rsid w:val="00D17816"/>
    <w:rsid w:val="00D2069B"/>
    <w:rsid w:val="00D20924"/>
    <w:rsid w:val="00D21AC5"/>
    <w:rsid w:val="00D21DE7"/>
    <w:rsid w:val="00D226CA"/>
    <w:rsid w:val="00D22A7A"/>
    <w:rsid w:val="00D23BA2"/>
    <w:rsid w:val="00D2412A"/>
    <w:rsid w:val="00D24CBE"/>
    <w:rsid w:val="00D24DD4"/>
    <w:rsid w:val="00D253E8"/>
    <w:rsid w:val="00D25802"/>
    <w:rsid w:val="00D26CB1"/>
    <w:rsid w:val="00D2783C"/>
    <w:rsid w:val="00D311FA"/>
    <w:rsid w:val="00D31627"/>
    <w:rsid w:val="00D32CF8"/>
    <w:rsid w:val="00D33B69"/>
    <w:rsid w:val="00D33EDC"/>
    <w:rsid w:val="00D36DBA"/>
    <w:rsid w:val="00D36E5E"/>
    <w:rsid w:val="00D41C7C"/>
    <w:rsid w:val="00D41DD3"/>
    <w:rsid w:val="00D42AA8"/>
    <w:rsid w:val="00D435A0"/>
    <w:rsid w:val="00D44476"/>
    <w:rsid w:val="00D44ABA"/>
    <w:rsid w:val="00D46078"/>
    <w:rsid w:val="00D476E1"/>
    <w:rsid w:val="00D47B6B"/>
    <w:rsid w:val="00D50573"/>
    <w:rsid w:val="00D513EC"/>
    <w:rsid w:val="00D52E37"/>
    <w:rsid w:val="00D5346F"/>
    <w:rsid w:val="00D53953"/>
    <w:rsid w:val="00D53D17"/>
    <w:rsid w:val="00D542D9"/>
    <w:rsid w:val="00D565CC"/>
    <w:rsid w:val="00D57D19"/>
    <w:rsid w:val="00D60295"/>
    <w:rsid w:val="00D612C1"/>
    <w:rsid w:val="00D621F6"/>
    <w:rsid w:val="00D6253A"/>
    <w:rsid w:val="00D63237"/>
    <w:rsid w:val="00D64158"/>
    <w:rsid w:val="00D64C47"/>
    <w:rsid w:val="00D64D76"/>
    <w:rsid w:val="00D65213"/>
    <w:rsid w:val="00D6556D"/>
    <w:rsid w:val="00D6649B"/>
    <w:rsid w:val="00D66517"/>
    <w:rsid w:val="00D6759C"/>
    <w:rsid w:val="00D6761D"/>
    <w:rsid w:val="00D67BEF"/>
    <w:rsid w:val="00D71584"/>
    <w:rsid w:val="00D71DBC"/>
    <w:rsid w:val="00D72DEC"/>
    <w:rsid w:val="00D72F5F"/>
    <w:rsid w:val="00D7401A"/>
    <w:rsid w:val="00D74155"/>
    <w:rsid w:val="00D75870"/>
    <w:rsid w:val="00D76415"/>
    <w:rsid w:val="00D76971"/>
    <w:rsid w:val="00D80BAC"/>
    <w:rsid w:val="00D80F72"/>
    <w:rsid w:val="00D8131E"/>
    <w:rsid w:val="00D818E1"/>
    <w:rsid w:val="00D81BA6"/>
    <w:rsid w:val="00D8203B"/>
    <w:rsid w:val="00D82C16"/>
    <w:rsid w:val="00D834B4"/>
    <w:rsid w:val="00D8371A"/>
    <w:rsid w:val="00D853BB"/>
    <w:rsid w:val="00D861F2"/>
    <w:rsid w:val="00D86D8C"/>
    <w:rsid w:val="00D86FFF"/>
    <w:rsid w:val="00D8772E"/>
    <w:rsid w:val="00D878F3"/>
    <w:rsid w:val="00D91341"/>
    <w:rsid w:val="00D92EFA"/>
    <w:rsid w:val="00D9377E"/>
    <w:rsid w:val="00D94521"/>
    <w:rsid w:val="00D965FC"/>
    <w:rsid w:val="00D9743A"/>
    <w:rsid w:val="00DA08C1"/>
    <w:rsid w:val="00DA0F4E"/>
    <w:rsid w:val="00DA2566"/>
    <w:rsid w:val="00DA2D78"/>
    <w:rsid w:val="00DA3623"/>
    <w:rsid w:val="00DA38C3"/>
    <w:rsid w:val="00DA3F0F"/>
    <w:rsid w:val="00DA449E"/>
    <w:rsid w:val="00DA55ED"/>
    <w:rsid w:val="00DA6F60"/>
    <w:rsid w:val="00DA78F9"/>
    <w:rsid w:val="00DA7BA2"/>
    <w:rsid w:val="00DB087C"/>
    <w:rsid w:val="00DB0C9A"/>
    <w:rsid w:val="00DB135E"/>
    <w:rsid w:val="00DB2A57"/>
    <w:rsid w:val="00DB39EA"/>
    <w:rsid w:val="00DB3CA5"/>
    <w:rsid w:val="00DB43F6"/>
    <w:rsid w:val="00DB51E5"/>
    <w:rsid w:val="00DB6B8F"/>
    <w:rsid w:val="00DB71C3"/>
    <w:rsid w:val="00DB7FB1"/>
    <w:rsid w:val="00DC05F6"/>
    <w:rsid w:val="00DC17AB"/>
    <w:rsid w:val="00DC2094"/>
    <w:rsid w:val="00DC3300"/>
    <w:rsid w:val="00DC3B90"/>
    <w:rsid w:val="00DC3BC3"/>
    <w:rsid w:val="00DC429E"/>
    <w:rsid w:val="00DC43BA"/>
    <w:rsid w:val="00DC4D66"/>
    <w:rsid w:val="00DC5368"/>
    <w:rsid w:val="00DC5F6F"/>
    <w:rsid w:val="00DC738B"/>
    <w:rsid w:val="00DC75E2"/>
    <w:rsid w:val="00DD076A"/>
    <w:rsid w:val="00DD126E"/>
    <w:rsid w:val="00DD21A8"/>
    <w:rsid w:val="00DD2B5F"/>
    <w:rsid w:val="00DD3E48"/>
    <w:rsid w:val="00DD50DE"/>
    <w:rsid w:val="00DD5AB2"/>
    <w:rsid w:val="00DD5C4B"/>
    <w:rsid w:val="00DD5CCB"/>
    <w:rsid w:val="00DD65DF"/>
    <w:rsid w:val="00DD6F12"/>
    <w:rsid w:val="00DD7447"/>
    <w:rsid w:val="00DD75C1"/>
    <w:rsid w:val="00DE1CC2"/>
    <w:rsid w:val="00DE1D9F"/>
    <w:rsid w:val="00DE297E"/>
    <w:rsid w:val="00DE2B55"/>
    <w:rsid w:val="00DE34BC"/>
    <w:rsid w:val="00DE3AC7"/>
    <w:rsid w:val="00DE3BB5"/>
    <w:rsid w:val="00DE40E6"/>
    <w:rsid w:val="00DE4C7C"/>
    <w:rsid w:val="00DE5739"/>
    <w:rsid w:val="00DE5A5F"/>
    <w:rsid w:val="00DE61BF"/>
    <w:rsid w:val="00DE6323"/>
    <w:rsid w:val="00DE6647"/>
    <w:rsid w:val="00DE66AB"/>
    <w:rsid w:val="00DE7099"/>
    <w:rsid w:val="00DF0452"/>
    <w:rsid w:val="00DF08E5"/>
    <w:rsid w:val="00DF0B6E"/>
    <w:rsid w:val="00DF17E3"/>
    <w:rsid w:val="00DF1B7C"/>
    <w:rsid w:val="00DF1FA6"/>
    <w:rsid w:val="00DF1FFD"/>
    <w:rsid w:val="00DF20C7"/>
    <w:rsid w:val="00DF316E"/>
    <w:rsid w:val="00DF3B23"/>
    <w:rsid w:val="00DF3EE6"/>
    <w:rsid w:val="00DF67F2"/>
    <w:rsid w:val="00DF69A5"/>
    <w:rsid w:val="00DF7A4D"/>
    <w:rsid w:val="00DF7A89"/>
    <w:rsid w:val="00DF7D98"/>
    <w:rsid w:val="00E00200"/>
    <w:rsid w:val="00E00334"/>
    <w:rsid w:val="00E011AA"/>
    <w:rsid w:val="00E01395"/>
    <w:rsid w:val="00E0181C"/>
    <w:rsid w:val="00E02283"/>
    <w:rsid w:val="00E025B1"/>
    <w:rsid w:val="00E025EC"/>
    <w:rsid w:val="00E02958"/>
    <w:rsid w:val="00E030ED"/>
    <w:rsid w:val="00E032A0"/>
    <w:rsid w:val="00E03877"/>
    <w:rsid w:val="00E04489"/>
    <w:rsid w:val="00E0449F"/>
    <w:rsid w:val="00E04D63"/>
    <w:rsid w:val="00E0503A"/>
    <w:rsid w:val="00E05721"/>
    <w:rsid w:val="00E05FFE"/>
    <w:rsid w:val="00E07213"/>
    <w:rsid w:val="00E0727A"/>
    <w:rsid w:val="00E107D7"/>
    <w:rsid w:val="00E10C7F"/>
    <w:rsid w:val="00E13815"/>
    <w:rsid w:val="00E142CF"/>
    <w:rsid w:val="00E14C22"/>
    <w:rsid w:val="00E14D7C"/>
    <w:rsid w:val="00E15E25"/>
    <w:rsid w:val="00E169E5"/>
    <w:rsid w:val="00E16EBB"/>
    <w:rsid w:val="00E17765"/>
    <w:rsid w:val="00E1799F"/>
    <w:rsid w:val="00E20907"/>
    <w:rsid w:val="00E22A31"/>
    <w:rsid w:val="00E22FE1"/>
    <w:rsid w:val="00E23027"/>
    <w:rsid w:val="00E23435"/>
    <w:rsid w:val="00E23DDF"/>
    <w:rsid w:val="00E2413A"/>
    <w:rsid w:val="00E25A38"/>
    <w:rsid w:val="00E25CE4"/>
    <w:rsid w:val="00E260C9"/>
    <w:rsid w:val="00E26FAA"/>
    <w:rsid w:val="00E27884"/>
    <w:rsid w:val="00E27C65"/>
    <w:rsid w:val="00E3002B"/>
    <w:rsid w:val="00E30431"/>
    <w:rsid w:val="00E304A7"/>
    <w:rsid w:val="00E320A9"/>
    <w:rsid w:val="00E32288"/>
    <w:rsid w:val="00E33FF9"/>
    <w:rsid w:val="00E37537"/>
    <w:rsid w:val="00E4073C"/>
    <w:rsid w:val="00E409F1"/>
    <w:rsid w:val="00E41685"/>
    <w:rsid w:val="00E4177F"/>
    <w:rsid w:val="00E41C96"/>
    <w:rsid w:val="00E428A0"/>
    <w:rsid w:val="00E42C6D"/>
    <w:rsid w:val="00E43C61"/>
    <w:rsid w:val="00E446A7"/>
    <w:rsid w:val="00E4518B"/>
    <w:rsid w:val="00E45440"/>
    <w:rsid w:val="00E464B4"/>
    <w:rsid w:val="00E466D2"/>
    <w:rsid w:val="00E46851"/>
    <w:rsid w:val="00E46C8B"/>
    <w:rsid w:val="00E471E2"/>
    <w:rsid w:val="00E47D4A"/>
    <w:rsid w:val="00E5014D"/>
    <w:rsid w:val="00E50618"/>
    <w:rsid w:val="00E51D38"/>
    <w:rsid w:val="00E536B8"/>
    <w:rsid w:val="00E54C72"/>
    <w:rsid w:val="00E556F6"/>
    <w:rsid w:val="00E5639A"/>
    <w:rsid w:val="00E56C37"/>
    <w:rsid w:val="00E572CC"/>
    <w:rsid w:val="00E57521"/>
    <w:rsid w:val="00E60053"/>
    <w:rsid w:val="00E606F6"/>
    <w:rsid w:val="00E60ED1"/>
    <w:rsid w:val="00E6127E"/>
    <w:rsid w:val="00E61FA4"/>
    <w:rsid w:val="00E621A3"/>
    <w:rsid w:val="00E628B1"/>
    <w:rsid w:val="00E62FBA"/>
    <w:rsid w:val="00E64AAD"/>
    <w:rsid w:val="00E6518F"/>
    <w:rsid w:val="00E6581E"/>
    <w:rsid w:val="00E65F86"/>
    <w:rsid w:val="00E66BF6"/>
    <w:rsid w:val="00E66E0F"/>
    <w:rsid w:val="00E673BD"/>
    <w:rsid w:val="00E71C49"/>
    <w:rsid w:val="00E71F23"/>
    <w:rsid w:val="00E737FD"/>
    <w:rsid w:val="00E73DED"/>
    <w:rsid w:val="00E750A8"/>
    <w:rsid w:val="00E76BD6"/>
    <w:rsid w:val="00E80329"/>
    <w:rsid w:val="00E80545"/>
    <w:rsid w:val="00E815B7"/>
    <w:rsid w:val="00E834A5"/>
    <w:rsid w:val="00E84D1B"/>
    <w:rsid w:val="00E8559D"/>
    <w:rsid w:val="00E85956"/>
    <w:rsid w:val="00E877B1"/>
    <w:rsid w:val="00E8791D"/>
    <w:rsid w:val="00E87B1E"/>
    <w:rsid w:val="00E87B48"/>
    <w:rsid w:val="00E90F78"/>
    <w:rsid w:val="00E91099"/>
    <w:rsid w:val="00E91408"/>
    <w:rsid w:val="00E917AC"/>
    <w:rsid w:val="00E91AB1"/>
    <w:rsid w:val="00E947C7"/>
    <w:rsid w:val="00E94949"/>
    <w:rsid w:val="00E9575B"/>
    <w:rsid w:val="00E95B7E"/>
    <w:rsid w:val="00E97598"/>
    <w:rsid w:val="00E978F8"/>
    <w:rsid w:val="00EA0734"/>
    <w:rsid w:val="00EA0C3D"/>
    <w:rsid w:val="00EA0DD5"/>
    <w:rsid w:val="00EA1B73"/>
    <w:rsid w:val="00EA3897"/>
    <w:rsid w:val="00EA3AD3"/>
    <w:rsid w:val="00EA51B1"/>
    <w:rsid w:val="00EA5F84"/>
    <w:rsid w:val="00EA60C8"/>
    <w:rsid w:val="00EA6C4E"/>
    <w:rsid w:val="00EB1C76"/>
    <w:rsid w:val="00EB1E4A"/>
    <w:rsid w:val="00EB2029"/>
    <w:rsid w:val="00EB214E"/>
    <w:rsid w:val="00EB243A"/>
    <w:rsid w:val="00EB25BB"/>
    <w:rsid w:val="00EB2B06"/>
    <w:rsid w:val="00EB375E"/>
    <w:rsid w:val="00EB3D04"/>
    <w:rsid w:val="00EB410C"/>
    <w:rsid w:val="00EB4E0A"/>
    <w:rsid w:val="00EB61CD"/>
    <w:rsid w:val="00EB6221"/>
    <w:rsid w:val="00EB7FD1"/>
    <w:rsid w:val="00EC42BD"/>
    <w:rsid w:val="00EC4713"/>
    <w:rsid w:val="00EC4C19"/>
    <w:rsid w:val="00EC4F83"/>
    <w:rsid w:val="00EC6C92"/>
    <w:rsid w:val="00EC7C24"/>
    <w:rsid w:val="00EC7FDF"/>
    <w:rsid w:val="00ED156C"/>
    <w:rsid w:val="00ED2E29"/>
    <w:rsid w:val="00ED2E46"/>
    <w:rsid w:val="00ED462B"/>
    <w:rsid w:val="00ED5E4A"/>
    <w:rsid w:val="00ED66D9"/>
    <w:rsid w:val="00ED7F79"/>
    <w:rsid w:val="00EE02A3"/>
    <w:rsid w:val="00EE11BE"/>
    <w:rsid w:val="00EE17E7"/>
    <w:rsid w:val="00EE1912"/>
    <w:rsid w:val="00EE210E"/>
    <w:rsid w:val="00EE25E5"/>
    <w:rsid w:val="00EE2A3C"/>
    <w:rsid w:val="00EE314C"/>
    <w:rsid w:val="00EE488F"/>
    <w:rsid w:val="00EE5682"/>
    <w:rsid w:val="00EE5DFF"/>
    <w:rsid w:val="00EE6686"/>
    <w:rsid w:val="00EE70C1"/>
    <w:rsid w:val="00EE7B1F"/>
    <w:rsid w:val="00EF21DC"/>
    <w:rsid w:val="00EF2274"/>
    <w:rsid w:val="00EF3D88"/>
    <w:rsid w:val="00F00E73"/>
    <w:rsid w:val="00F0107F"/>
    <w:rsid w:val="00F01D55"/>
    <w:rsid w:val="00F02910"/>
    <w:rsid w:val="00F03723"/>
    <w:rsid w:val="00F03D14"/>
    <w:rsid w:val="00F049B0"/>
    <w:rsid w:val="00F05EFD"/>
    <w:rsid w:val="00F071C7"/>
    <w:rsid w:val="00F12AA0"/>
    <w:rsid w:val="00F12D62"/>
    <w:rsid w:val="00F13178"/>
    <w:rsid w:val="00F13FB6"/>
    <w:rsid w:val="00F14340"/>
    <w:rsid w:val="00F14A48"/>
    <w:rsid w:val="00F15FF0"/>
    <w:rsid w:val="00F160FD"/>
    <w:rsid w:val="00F163FC"/>
    <w:rsid w:val="00F16DED"/>
    <w:rsid w:val="00F1732D"/>
    <w:rsid w:val="00F17516"/>
    <w:rsid w:val="00F201B0"/>
    <w:rsid w:val="00F201F8"/>
    <w:rsid w:val="00F21C62"/>
    <w:rsid w:val="00F226A2"/>
    <w:rsid w:val="00F22B1D"/>
    <w:rsid w:val="00F22CC7"/>
    <w:rsid w:val="00F236C3"/>
    <w:rsid w:val="00F24DA6"/>
    <w:rsid w:val="00F254DA"/>
    <w:rsid w:val="00F257B4"/>
    <w:rsid w:val="00F268AF"/>
    <w:rsid w:val="00F2794B"/>
    <w:rsid w:val="00F30B08"/>
    <w:rsid w:val="00F32397"/>
    <w:rsid w:val="00F339BD"/>
    <w:rsid w:val="00F346F7"/>
    <w:rsid w:val="00F349C2"/>
    <w:rsid w:val="00F34E3A"/>
    <w:rsid w:val="00F36BFC"/>
    <w:rsid w:val="00F3710E"/>
    <w:rsid w:val="00F37F3A"/>
    <w:rsid w:val="00F40042"/>
    <w:rsid w:val="00F40941"/>
    <w:rsid w:val="00F40A43"/>
    <w:rsid w:val="00F415F2"/>
    <w:rsid w:val="00F418EB"/>
    <w:rsid w:val="00F41DE9"/>
    <w:rsid w:val="00F428BC"/>
    <w:rsid w:val="00F43774"/>
    <w:rsid w:val="00F43E35"/>
    <w:rsid w:val="00F4504B"/>
    <w:rsid w:val="00F450D4"/>
    <w:rsid w:val="00F45BF1"/>
    <w:rsid w:val="00F45E6E"/>
    <w:rsid w:val="00F46053"/>
    <w:rsid w:val="00F46A05"/>
    <w:rsid w:val="00F46C35"/>
    <w:rsid w:val="00F47E3A"/>
    <w:rsid w:val="00F47EA1"/>
    <w:rsid w:val="00F5101A"/>
    <w:rsid w:val="00F518EC"/>
    <w:rsid w:val="00F52BBA"/>
    <w:rsid w:val="00F535B3"/>
    <w:rsid w:val="00F53B86"/>
    <w:rsid w:val="00F540FE"/>
    <w:rsid w:val="00F54EC8"/>
    <w:rsid w:val="00F550BD"/>
    <w:rsid w:val="00F55291"/>
    <w:rsid w:val="00F55E8D"/>
    <w:rsid w:val="00F560AA"/>
    <w:rsid w:val="00F5620B"/>
    <w:rsid w:val="00F57DB0"/>
    <w:rsid w:val="00F57F65"/>
    <w:rsid w:val="00F60077"/>
    <w:rsid w:val="00F60F4B"/>
    <w:rsid w:val="00F6172A"/>
    <w:rsid w:val="00F62139"/>
    <w:rsid w:val="00F62ACB"/>
    <w:rsid w:val="00F62BAD"/>
    <w:rsid w:val="00F62BD5"/>
    <w:rsid w:val="00F64091"/>
    <w:rsid w:val="00F6434F"/>
    <w:rsid w:val="00F643A3"/>
    <w:rsid w:val="00F64595"/>
    <w:rsid w:val="00F64F84"/>
    <w:rsid w:val="00F65087"/>
    <w:rsid w:val="00F65C79"/>
    <w:rsid w:val="00F65CCD"/>
    <w:rsid w:val="00F660BD"/>
    <w:rsid w:val="00F66D0C"/>
    <w:rsid w:val="00F66DE2"/>
    <w:rsid w:val="00F677CE"/>
    <w:rsid w:val="00F67AAF"/>
    <w:rsid w:val="00F67AF8"/>
    <w:rsid w:val="00F67B4F"/>
    <w:rsid w:val="00F67C60"/>
    <w:rsid w:val="00F71A51"/>
    <w:rsid w:val="00F71B3C"/>
    <w:rsid w:val="00F71E07"/>
    <w:rsid w:val="00F71E7A"/>
    <w:rsid w:val="00F71F3F"/>
    <w:rsid w:val="00F74DD0"/>
    <w:rsid w:val="00F754DB"/>
    <w:rsid w:val="00F75C1A"/>
    <w:rsid w:val="00F7655C"/>
    <w:rsid w:val="00F769DB"/>
    <w:rsid w:val="00F776B2"/>
    <w:rsid w:val="00F77970"/>
    <w:rsid w:val="00F806FD"/>
    <w:rsid w:val="00F808AC"/>
    <w:rsid w:val="00F80B35"/>
    <w:rsid w:val="00F80FEB"/>
    <w:rsid w:val="00F82714"/>
    <w:rsid w:val="00F83C79"/>
    <w:rsid w:val="00F84F53"/>
    <w:rsid w:val="00F8570A"/>
    <w:rsid w:val="00F86BDB"/>
    <w:rsid w:val="00F86D4B"/>
    <w:rsid w:val="00F8717D"/>
    <w:rsid w:val="00F9019F"/>
    <w:rsid w:val="00F9084B"/>
    <w:rsid w:val="00F90F58"/>
    <w:rsid w:val="00F92218"/>
    <w:rsid w:val="00F9285B"/>
    <w:rsid w:val="00F92B3F"/>
    <w:rsid w:val="00F92FDB"/>
    <w:rsid w:val="00F9306D"/>
    <w:rsid w:val="00F9383E"/>
    <w:rsid w:val="00F94599"/>
    <w:rsid w:val="00F946D8"/>
    <w:rsid w:val="00F9540D"/>
    <w:rsid w:val="00F959DA"/>
    <w:rsid w:val="00F9781C"/>
    <w:rsid w:val="00F9785E"/>
    <w:rsid w:val="00F97B1C"/>
    <w:rsid w:val="00FA0248"/>
    <w:rsid w:val="00FA0392"/>
    <w:rsid w:val="00FA0610"/>
    <w:rsid w:val="00FA0A68"/>
    <w:rsid w:val="00FA2117"/>
    <w:rsid w:val="00FA4E86"/>
    <w:rsid w:val="00FA7026"/>
    <w:rsid w:val="00FA7173"/>
    <w:rsid w:val="00FA7480"/>
    <w:rsid w:val="00FA7B25"/>
    <w:rsid w:val="00FB0485"/>
    <w:rsid w:val="00FB0824"/>
    <w:rsid w:val="00FB0EA0"/>
    <w:rsid w:val="00FB111C"/>
    <w:rsid w:val="00FB2884"/>
    <w:rsid w:val="00FB2D30"/>
    <w:rsid w:val="00FB39D9"/>
    <w:rsid w:val="00FB3A9E"/>
    <w:rsid w:val="00FB4F1B"/>
    <w:rsid w:val="00FB57E3"/>
    <w:rsid w:val="00FB5E17"/>
    <w:rsid w:val="00FB6B78"/>
    <w:rsid w:val="00FB6E45"/>
    <w:rsid w:val="00FC1351"/>
    <w:rsid w:val="00FC22D2"/>
    <w:rsid w:val="00FC4B0F"/>
    <w:rsid w:val="00FC4C7F"/>
    <w:rsid w:val="00FC4E4D"/>
    <w:rsid w:val="00FC52E5"/>
    <w:rsid w:val="00FC576A"/>
    <w:rsid w:val="00FC586B"/>
    <w:rsid w:val="00FC5A69"/>
    <w:rsid w:val="00FC5CB4"/>
    <w:rsid w:val="00FC65EB"/>
    <w:rsid w:val="00FC711E"/>
    <w:rsid w:val="00FC74B7"/>
    <w:rsid w:val="00FC79F4"/>
    <w:rsid w:val="00FD0062"/>
    <w:rsid w:val="00FD0FBE"/>
    <w:rsid w:val="00FD18F2"/>
    <w:rsid w:val="00FD1E8D"/>
    <w:rsid w:val="00FD32B2"/>
    <w:rsid w:val="00FD3C2D"/>
    <w:rsid w:val="00FD3E0F"/>
    <w:rsid w:val="00FD472D"/>
    <w:rsid w:val="00FD525A"/>
    <w:rsid w:val="00FD53CF"/>
    <w:rsid w:val="00FD72A3"/>
    <w:rsid w:val="00FE00BB"/>
    <w:rsid w:val="00FE104F"/>
    <w:rsid w:val="00FE26A5"/>
    <w:rsid w:val="00FE2892"/>
    <w:rsid w:val="00FE297E"/>
    <w:rsid w:val="00FE29DC"/>
    <w:rsid w:val="00FE2F30"/>
    <w:rsid w:val="00FE33F0"/>
    <w:rsid w:val="00FE36AB"/>
    <w:rsid w:val="00FE38D8"/>
    <w:rsid w:val="00FE49E1"/>
    <w:rsid w:val="00FE4A85"/>
    <w:rsid w:val="00FE4FA2"/>
    <w:rsid w:val="00FE666A"/>
    <w:rsid w:val="00FE7C09"/>
    <w:rsid w:val="00FE7FD2"/>
    <w:rsid w:val="00FF0418"/>
    <w:rsid w:val="00FF17E4"/>
    <w:rsid w:val="00FF2005"/>
    <w:rsid w:val="00FF381D"/>
    <w:rsid w:val="00FF3989"/>
    <w:rsid w:val="00FF422F"/>
    <w:rsid w:val="00FF46F0"/>
    <w:rsid w:val="00FF4747"/>
    <w:rsid w:val="00FF6E23"/>
    <w:rsid w:val="00FF7945"/>
    <w:rsid w:val="00FF7F61"/>
    <w:rsid w:val="00FF7F77"/>
    <w:rsid w:val="01001075"/>
    <w:rsid w:val="0185B52E"/>
    <w:rsid w:val="0196271E"/>
    <w:rsid w:val="01D67D26"/>
    <w:rsid w:val="020D14B3"/>
    <w:rsid w:val="0226F139"/>
    <w:rsid w:val="03006FBD"/>
    <w:rsid w:val="0312C94D"/>
    <w:rsid w:val="033CCB07"/>
    <w:rsid w:val="0355C093"/>
    <w:rsid w:val="0369A14B"/>
    <w:rsid w:val="03E83E1A"/>
    <w:rsid w:val="03F0F8AB"/>
    <w:rsid w:val="04236E54"/>
    <w:rsid w:val="0460E53B"/>
    <w:rsid w:val="04667FB9"/>
    <w:rsid w:val="04672DCE"/>
    <w:rsid w:val="04CA3AA6"/>
    <w:rsid w:val="04D052C2"/>
    <w:rsid w:val="058A8F97"/>
    <w:rsid w:val="05E7084E"/>
    <w:rsid w:val="0683FC4C"/>
    <w:rsid w:val="0691C20B"/>
    <w:rsid w:val="06B989F6"/>
    <w:rsid w:val="06EFD0CD"/>
    <w:rsid w:val="07139B25"/>
    <w:rsid w:val="075F8280"/>
    <w:rsid w:val="07632F8E"/>
    <w:rsid w:val="07686F09"/>
    <w:rsid w:val="081BB602"/>
    <w:rsid w:val="0868ED1D"/>
    <w:rsid w:val="087D05BB"/>
    <w:rsid w:val="0930959A"/>
    <w:rsid w:val="099145FF"/>
    <w:rsid w:val="09A08898"/>
    <w:rsid w:val="09A35BED"/>
    <w:rsid w:val="09C866AE"/>
    <w:rsid w:val="0A33F423"/>
    <w:rsid w:val="0A52EC04"/>
    <w:rsid w:val="0A8033E5"/>
    <w:rsid w:val="0A962723"/>
    <w:rsid w:val="0B534513"/>
    <w:rsid w:val="0B89828A"/>
    <w:rsid w:val="0BE710B1"/>
    <w:rsid w:val="0C162A41"/>
    <w:rsid w:val="0C653774"/>
    <w:rsid w:val="0CACFCD8"/>
    <w:rsid w:val="0CC0234E"/>
    <w:rsid w:val="0CDB8DF1"/>
    <w:rsid w:val="0CFF0B51"/>
    <w:rsid w:val="0D0316C3"/>
    <w:rsid w:val="0D218C92"/>
    <w:rsid w:val="0D6C77CE"/>
    <w:rsid w:val="0DFE307B"/>
    <w:rsid w:val="0E1A01E2"/>
    <w:rsid w:val="0E62F1B5"/>
    <w:rsid w:val="0E714F17"/>
    <w:rsid w:val="0EFD17A0"/>
    <w:rsid w:val="0F0E30E9"/>
    <w:rsid w:val="0F552274"/>
    <w:rsid w:val="0F693611"/>
    <w:rsid w:val="0FBE50A6"/>
    <w:rsid w:val="0FD540B9"/>
    <w:rsid w:val="104E4B8E"/>
    <w:rsid w:val="10649B1C"/>
    <w:rsid w:val="107758C7"/>
    <w:rsid w:val="1086ED24"/>
    <w:rsid w:val="112F4159"/>
    <w:rsid w:val="11BBA75F"/>
    <w:rsid w:val="1201CFDA"/>
    <w:rsid w:val="12198252"/>
    <w:rsid w:val="123B49D7"/>
    <w:rsid w:val="1249993A"/>
    <w:rsid w:val="129919AC"/>
    <w:rsid w:val="12A5E516"/>
    <w:rsid w:val="12F8EC4E"/>
    <w:rsid w:val="1313931B"/>
    <w:rsid w:val="131B423D"/>
    <w:rsid w:val="13549AF1"/>
    <w:rsid w:val="139862F0"/>
    <w:rsid w:val="14076C02"/>
    <w:rsid w:val="14354638"/>
    <w:rsid w:val="144E126A"/>
    <w:rsid w:val="146C3344"/>
    <w:rsid w:val="1474A56C"/>
    <w:rsid w:val="14969FC6"/>
    <w:rsid w:val="15508B9C"/>
    <w:rsid w:val="157B9AEC"/>
    <w:rsid w:val="16054D5E"/>
    <w:rsid w:val="16327027"/>
    <w:rsid w:val="164A170D"/>
    <w:rsid w:val="16B6C628"/>
    <w:rsid w:val="176B0659"/>
    <w:rsid w:val="17FF8735"/>
    <w:rsid w:val="1808EFFB"/>
    <w:rsid w:val="186595C8"/>
    <w:rsid w:val="1881957B"/>
    <w:rsid w:val="18CD7CD6"/>
    <w:rsid w:val="18EA95AF"/>
    <w:rsid w:val="18F2F274"/>
    <w:rsid w:val="194BE5C6"/>
    <w:rsid w:val="19F2AF14"/>
    <w:rsid w:val="1A538BCF"/>
    <w:rsid w:val="1A5A3A32"/>
    <w:rsid w:val="1B1004FD"/>
    <w:rsid w:val="1B132D82"/>
    <w:rsid w:val="1C399570"/>
    <w:rsid w:val="1C3FFBF2"/>
    <w:rsid w:val="1C6577B0"/>
    <w:rsid w:val="1C920344"/>
    <w:rsid w:val="1E0A483C"/>
    <w:rsid w:val="1F05D07C"/>
    <w:rsid w:val="1F1DD546"/>
    <w:rsid w:val="1F2D3E58"/>
    <w:rsid w:val="1F2D9267"/>
    <w:rsid w:val="1F5D7B91"/>
    <w:rsid w:val="1F94137D"/>
    <w:rsid w:val="1FA6D15E"/>
    <w:rsid w:val="1FE654C7"/>
    <w:rsid w:val="1FF78306"/>
    <w:rsid w:val="202402FF"/>
    <w:rsid w:val="208F6CF1"/>
    <w:rsid w:val="209D57B5"/>
    <w:rsid w:val="20F79FD2"/>
    <w:rsid w:val="212379F7"/>
    <w:rsid w:val="212F6ACB"/>
    <w:rsid w:val="2143489B"/>
    <w:rsid w:val="2149EBB4"/>
    <w:rsid w:val="21725E40"/>
    <w:rsid w:val="21D5CB05"/>
    <w:rsid w:val="221CD242"/>
    <w:rsid w:val="2266A74B"/>
    <w:rsid w:val="229F1747"/>
    <w:rsid w:val="22CC4A2F"/>
    <w:rsid w:val="22EE6F50"/>
    <w:rsid w:val="22F35C8F"/>
    <w:rsid w:val="23497702"/>
    <w:rsid w:val="235A243B"/>
    <w:rsid w:val="23974C87"/>
    <w:rsid w:val="23EFA67A"/>
    <w:rsid w:val="2400A6C3"/>
    <w:rsid w:val="240B2124"/>
    <w:rsid w:val="243B8DD5"/>
    <w:rsid w:val="24C5176D"/>
    <w:rsid w:val="24C638DF"/>
    <w:rsid w:val="24CD73D1"/>
    <w:rsid w:val="24E9908B"/>
    <w:rsid w:val="256FA057"/>
    <w:rsid w:val="258B76DB"/>
    <w:rsid w:val="2664372B"/>
    <w:rsid w:val="26A75C45"/>
    <w:rsid w:val="26D1B446"/>
    <w:rsid w:val="26D29E75"/>
    <w:rsid w:val="270F6480"/>
    <w:rsid w:val="27299989"/>
    <w:rsid w:val="274D59A4"/>
    <w:rsid w:val="2774A709"/>
    <w:rsid w:val="27967392"/>
    <w:rsid w:val="2796C89D"/>
    <w:rsid w:val="27BD0884"/>
    <w:rsid w:val="27EC51D8"/>
    <w:rsid w:val="2813482C"/>
    <w:rsid w:val="281E715F"/>
    <w:rsid w:val="281ECDB1"/>
    <w:rsid w:val="2904A4D1"/>
    <w:rsid w:val="29266C80"/>
    <w:rsid w:val="29448178"/>
    <w:rsid w:val="29A41088"/>
    <w:rsid w:val="29E1F215"/>
    <w:rsid w:val="29E2774C"/>
    <w:rsid w:val="2A1E954A"/>
    <w:rsid w:val="2A5C8F3E"/>
    <w:rsid w:val="2A6648A4"/>
    <w:rsid w:val="2A71AD26"/>
    <w:rsid w:val="2AA94EC8"/>
    <w:rsid w:val="2B11FE30"/>
    <w:rsid w:val="2B5D728C"/>
    <w:rsid w:val="2BA6B1A8"/>
    <w:rsid w:val="2C161663"/>
    <w:rsid w:val="2C3F29A1"/>
    <w:rsid w:val="2C513901"/>
    <w:rsid w:val="2C712250"/>
    <w:rsid w:val="2CDB7A13"/>
    <w:rsid w:val="2D23BB57"/>
    <w:rsid w:val="2DF27CFD"/>
    <w:rsid w:val="2E2D5B57"/>
    <w:rsid w:val="2EB0D15A"/>
    <w:rsid w:val="2EC44166"/>
    <w:rsid w:val="2ED99E06"/>
    <w:rsid w:val="3016C378"/>
    <w:rsid w:val="302285D3"/>
    <w:rsid w:val="30352DF1"/>
    <w:rsid w:val="3037C155"/>
    <w:rsid w:val="30A31F8B"/>
    <w:rsid w:val="30EF3A4D"/>
    <w:rsid w:val="30F9242E"/>
    <w:rsid w:val="31378481"/>
    <w:rsid w:val="315A317D"/>
    <w:rsid w:val="31856DCE"/>
    <w:rsid w:val="3192CE7C"/>
    <w:rsid w:val="31AA7641"/>
    <w:rsid w:val="31C0F056"/>
    <w:rsid w:val="31EDEE75"/>
    <w:rsid w:val="3232FE45"/>
    <w:rsid w:val="32808F47"/>
    <w:rsid w:val="32D6D018"/>
    <w:rsid w:val="335CC0B7"/>
    <w:rsid w:val="3373D1CE"/>
    <w:rsid w:val="33813A36"/>
    <w:rsid w:val="33A28478"/>
    <w:rsid w:val="33A8A812"/>
    <w:rsid w:val="33AE8D50"/>
    <w:rsid w:val="34938160"/>
    <w:rsid w:val="34D83861"/>
    <w:rsid w:val="34EFC4AA"/>
    <w:rsid w:val="34F66DF3"/>
    <w:rsid w:val="356755A4"/>
    <w:rsid w:val="3650D6E3"/>
    <w:rsid w:val="365741DB"/>
    <w:rsid w:val="369FCF41"/>
    <w:rsid w:val="36AD6E93"/>
    <w:rsid w:val="36C3A293"/>
    <w:rsid w:val="36CE4612"/>
    <w:rsid w:val="37145EFB"/>
    <w:rsid w:val="3717C392"/>
    <w:rsid w:val="371CD34E"/>
    <w:rsid w:val="375F451F"/>
    <w:rsid w:val="377325E7"/>
    <w:rsid w:val="37B28EC7"/>
    <w:rsid w:val="37BF2FE7"/>
    <w:rsid w:val="3822F928"/>
    <w:rsid w:val="3825AA06"/>
    <w:rsid w:val="38512C7A"/>
    <w:rsid w:val="38573B31"/>
    <w:rsid w:val="389F265B"/>
    <w:rsid w:val="38CF7DDC"/>
    <w:rsid w:val="38DE1D48"/>
    <w:rsid w:val="38E4C8D4"/>
    <w:rsid w:val="38E64766"/>
    <w:rsid w:val="38F98ED0"/>
    <w:rsid w:val="3932B8AD"/>
    <w:rsid w:val="395D4D81"/>
    <w:rsid w:val="39E35214"/>
    <w:rsid w:val="39F51C37"/>
    <w:rsid w:val="3AF5F025"/>
    <w:rsid w:val="3B1F1F13"/>
    <w:rsid w:val="3C2DBD73"/>
    <w:rsid w:val="3D9AB7F8"/>
    <w:rsid w:val="3DFAED83"/>
    <w:rsid w:val="3E621B04"/>
    <w:rsid w:val="3E98908C"/>
    <w:rsid w:val="3E9C56C8"/>
    <w:rsid w:val="40322844"/>
    <w:rsid w:val="411EF9D0"/>
    <w:rsid w:val="422FDE10"/>
    <w:rsid w:val="428D7A75"/>
    <w:rsid w:val="43199883"/>
    <w:rsid w:val="4329A565"/>
    <w:rsid w:val="432E4A65"/>
    <w:rsid w:val="4336EEC5"/>
    <w:rsid w:val="4350A0A9"/>
    <w:rsid w:val="43613065"/>
    <w:rsid w:val="438C86B5"/>
    <w:rsid w:val="4392B33F"/>
    <w:rsid w:val="43B5B061"/>
    <w:rsid w:val="43BAB1A0"/>
    <w:rsid w:val="44246327"/>
    <w:rsid w:val="443AF070"/>
    <w:rsid w:val="4466A774"/>
    <w:rsid w:val="446E081A"/>
    <w:rsid w:val="447B1411"/>
    <w:rsid w:val="449EBC28"/>
    <w:rsid w:val="44A3E73F"/>
    <w:rsid w:val="44C6FB6C"/>
    <w:rsid w:val="44DCBB15"/>
    <w:rsid w:val="451C7B6C"/>
    <w:rsid w:val="45287BA6"/>
    <w:rsid w:val="456D1B09"/>
    <w:rsid w:val="45E8AD95"/>
    <w:rsid w:val="4628E992"/>
    <w:rsid w:val="46520EA4"/>
    <w:rsid w:val="465AD714"/>
    <w:rsid w:val="4664E9DC"/>
    <w:rsid w:val="468E7A82"/>
    <w:rsid w:val="46AB7677"/>
    <w:rsid w:val="4774ED65"/>
    <w:rsid w:val="47949FDB"/>
    <w:rsid w:val="47EA2F91"/>
    <w:rsid w:val="49D987BA"/>
    <w:rsid w:val="49E57471"/>
    <w:rsid w:val="4A0D4742"/>
    <w:rsid w:val="4A0EA2C0"/>
    <w:rsid w:val="4AE1139F"/>
    <w:rsid w:val="4B08A7F6"/>
    <w:rsid w:val="4B1FD815"/>
    <w:rsid w:val="4B6CBB8F"/>
    <w:rsid w:val="4C743EFC"/>
    <w:rsid w:val="4CCBA50C"/>
    <w:rsid w:val="4D265171"/>
    <w:rsid w:val="4D4F2E04"/>
    <w:rsid w:val="4D5D0DFF"/>
    <w:rsid w:val="4DEBEB5C"/>
    <w:rsid w:val="4E18DADC"/>
    <w:rsid w:val="4EA8613E"/>
    <w:rsid w:val="5001E4A9"/>
    <w:rsid w:val="51536FFB"/>
    <w:rsid w:val="51A4C77D"/>
    <w:rsid w:val="51BDE81B"/>
    <w:rsid w:val="52007C5C"/>
    <w:rsid w:val="5204C567"/>
    <w:rsid w:val="5284D4CA"/>
    <w:rsid w:val="528FB5B2"/>
    <w:rsid w:val="52BD4AAC"/>
    <w:rsid w:val="5394ABDF"/>
    <w:rsid w:val="5399BCE5"/>
    <w:rsid w:val="543F2962"/>
    <w:rsid w:val="547559DD"/>
    <w:rsid w:val="54D6F25D"/>
    <w:rsid w:val="54D81C6F"/>
    <w:rsid w:val="54F8EFD2"/>
    <w:rsid w:val="5528C60D"/>
    <w:rsid w:val="553A0F92"/>
    <w:rsid w:val="56209FC2"/>
    <w:rsid w:val="5633327D"/>
    <w:rsid w:val="56D5DFF3"/>
    <w:rsid w:val="57013B56"/>
    <w:rsid w:val="5723A993"/>
    <w:rsid w:val="5730817A"/>
    <w:rsid w:val="57B340D2"/>
    <w:rsid w:val="588A990D"/>
    <w:rsid w:val="59256FCF"/>
    <w:rsid w:val="5939BC43"/>
    <w:rsid w:val="59491924"/>
    <w:rsid w:val="5974F349"/>
    <w:rsid w:val="59C44199"/>
    <w:rsid w:val="5A28FB5F"/>
    <w:rsid w:val="5A850D26"/>
    <w:rsid w:val="5A860E23"/>
    <w:rsid w:val="5AD225AF"/>
    <w:rsid w:val="5AEA5D0B"/>
    <w:rsid w:val="5AF03AA7"/>
    <w:rsid w:val="5B775749"/>
    <w:rsid w:val="5BE43AE4"/>
    <w:rsid w:val="5C8C0B08"/>
    <w:rsid w:val="5CD305C8"/>
    <w:rsid w:val="5D3325FF"/>
    <w:rsid w:val="5E0B9E1C"/>
    <w:rsid w:val="5E10CE84"/>
    <w:rsid w:val="5E37E84B"/>
    <w:rsid w:val="5E45137D"/>
    <w:rsid w:val="5EE2E6DD"/>
    <w:rsid w:val="5FA596D2"/>
    <w:rsid w:val="5FD28B42"/>
    <w:rsid w:val="5FE66290"/>
    <w:rsid w:val="60309629"/>
    <w:rsid w:val="6039BF6B"/>
    <w:rsid w:val="60901D87"/>
    <w:rsid w:val="6098267D"/>
    <w:rsid w:val="60BD25A1"/>
    <w:rsid w:val="60D96352"/>
    <w:rsid w:val="6111ABF7"/>
    <w:rsid w:val="615119CD"/>
    <w:rsid w:val="621B3AD9"/>
    <w:rsid w:val="628930DD"/>
    <w:rsid w:val="62A58BF4"/>
    <w:rsid w:val="62F00AEE"/>
    <w:rsid w:val="62FDD2E3"/>
    <w:rsid w:val="63912304"/>
    <w:rsid w:val="63B050B0"/>
    <w:rsid w:val="63B2AF16"/>
    <w:rsid w:val="6404566B"/>
    <w:rsid w:val="649FB339"/>
    <w:rsid w:val="64CA31DD"/>
    <w:rsid w:val="64EE8A99"/>
    <w:rsid w:val="654D8786"/>
    <w:rsid w:val="659854E7"/>
    <w:rsid w:val="659BE32B"/>
    <w:rsid w:val="65D2EEA7"/>
    <w:rsid w:val="6619033E"/>
    <w:rsid w:val="666A680C"/>
    <w:rsid w:val="66A3ABBC"/>
    <w:rsid w:val="66BAE1A1"/>
    <w:rsid w:val="66C8C3C6"/>
    <w:rsid w:val="67549F4A"/>
    <w:rsid w:val="679AE74F"/>
    <w:rsid w:val="67B40FAC"/>
    <w:rsid w:val="67C05CED"/>
    <w:rsid w:val="67FFF707"/>
    <w:rsid w:val="6811898F"/>
    <w:rsid w:val="681E95FA"/>
    <w:rsid w:val="68759D28"/>
    <w:rsid w:val="6887F036"/>
    <w:rsid w:val="689B7E0C"/>
    <w:rsid w:val="68C7669B"/>
    <w:rsid w:val="6906B85D"/>
    <w:rsid w:val="69CD5871"/>
    <w:rsid w:val="69EBF7EB"/>
    <w:rsid w:val="6A30C6C3"/>
    <w:rsid w:val="6A59C077"/>
    <w:rsid w:val="6ABAD4A9"/>
    <w:rsid w:val="6AE304B1"/>
    <w:rsid w:val="6AE63E23"/>
    <w:rsid w:val="6AFF61B8"/>
    <w:rsid w:val="6B395A74"/>
    <w:rsid w:val="6B3F9E9C"/>
    <w:rsid w:val="6B4BED27"/>
    <w:rsid w:val="6B9592D2"/>
    <w:rsid w:val="6BA58DCD"/>
    <w:rsid w:val="6BE792BD"/>
    <w:rsid w:val="6BF17528"/>
    <w:rsid w:val="6C05E51E"/>
    <w:rsid w:val="6C991357"/>
    <w:rsid w:val="6D1E5366"/>
    <w:rsid w:val="6D459812"/>
    <w:rsid w:val="6D6EA08F"/>
    <w:rsid w:val="6D8D4589"/>
    <w:rsid w:val="6DB24CF9"/>
    <w:rsid w:val="6DCEB4D2"/>
    <w:rsid w:val="6DCFC9F3"/>
    <w:rsid w:val="6E84BEF8"/>
    <w:rsid w:val="6EE4B2D6"/>
    <w:rsid w:val="6F462EC3"/>
    <w:rsid w:val="6FEF5C6C"/>
    <w:rsid w:val="707E2DD1"/>
    <w:rsid w:val="70AE428B"/>
    <w:rsid w:val="70AF2406"/>
    <w:rsid w:val="70C4E64B"/>
    <w:rsid w:val="70DF7E41"/>
    <w:rsid w:val="712D0706"/>
    <w:rsid w:val="71D006F4"/>
    <w:rsid w:val="722023CC"/>
    <w:rsid w:val="724B4DF0"/>
    <w:rsid w:val="72A148E9"/>
    <w:rsid w:val="737108F1"/>
    <w:rsid w:val="73820E99"/>
    <w:rsid w:val="73822BBC"/>
    <w:rsid w:val="7387B8D0"/>
    <w:rsid w:val="74501E85"/>
    <w:rsid w:val="75011598"/>
    <w:rsid w:val="751BB1BE"/>
    <w:rsid w:val="7524E946"/>
    <w:rsid w:val="7544B659"/>
    <w:rsid w:val="75BD7A73"/>
    <w:rsid w:val="7600E4F3"/>
    <w:rsid w:val="760D7CDB"/>
    <w:rsid w:val="76663283"/>
    <w:rsid w:val="766E54E0"/>
    <w:rsid w:val="7690A14F"/>
    <w:rsid w:val="76B0B086"/>
    <w:rsid w:val="76D83FAB"/>
    <w:rsid w:val="76DAC522"/>
    <w:rsid w:val="772042FA"/>
    <w:rsid w:val="773F7C4A"/>
    <w:rsid w:val="7751C8F0"/>
    <w:rsid w:val="7788BB66"/>
    <w:rsid w:val="77AE3104"/>
    <w:rsid w:val="77C85580"/>
    <w:rsid w:val="785B908C"/>
    <w:rsid w:val="7883A196"/>
    <w:rsid w:val="78D26306"/>
    <w:rsid w:val="7900A045"/>
    <w:rsid w:val="792587E6"/>
    <w:rsid w:val="795F9AC8"/>
    <w:rsid w:val="7994ECA1"/>
    <w:rsid w:val="79B671C3"/>
    <w:rsid w:val="79D0777C"/>
    <w:rsid w:val="7A7C516A"/>
    <w:rsid w:val="7A87D743"/>
    <w:rsid w:val="7AA8AC3D"/>
    <w:rsid w:val="7AE02B1F"/>
    <w:rsid w:val="7B0C4383"/>
    <w:rsid w:val="7B30BD02"/>
    <w:rsid w:val="7B9E297F"/>
    <w:rsid w:val="7BD907D9"/>
    <w:rsid w:val="7BFE7D77"/>
    <w:rsid w:val="7C2D7F50"/>
    <w:rsid w:val="7C30E9DC"/>
    <w:rsid w:val="7C526074"/>
    <w:rsid w:val="7C8F4691"/>
    <w:rsid w:val="7CA813E4"/>
    <w:rsid w:val="7D0ADA28"/>
    <w:rsid w:val="7D592E91"/>
    <w:rsid w:val="7D61BD27"/>
    <w:rsid w:val="7D765CB5"/>
    <w:rsid w:val="7D99014C"/>
    <w:rsid w:val="7DA35423"/>
    <w:rsid w:val="7DE3904D"/>
    <w:rsid w:val="7E4B2A6E"/>
    <w:rsid w:val="7E6D40BB"/>
    <w:rsid w:val="7E848D70"/>
    <w:rsid w:val="7E8D5DFD"/>
    <w:rsid w:val="7EDD2B6D"/>
    <w:rsid w:val="7F398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7E93C9"/>
  <w15:chartTrackingRefBased/>
  <w15:docId w15:val="{4676E866-4DE1-40F9-A85A-248A00DF2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FDF"/>
  </w:style>
  <w:style w:type="paragraph" w:styleId="Heading1">
    <w:name w:val="heading 1"/>
    <w:basedOn w:val="Normal"/>
    <w:next w:val="Normal"/>
    <w:link w:val="Heading1Char"/>
    <w:uiPriority w:val="9"/>
    <w:qFormat/>
    <w:rsid w:val="00EC7F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7FDF"/>
    <w:rPr>
      <w:rFonts w:asciiTheme="majorHAnsi" w:eastAsiaTheme="majorEastAsia" w:hAnsiTheme="majorHAnsi" w:cstheme="majorBidi"/>
      <w:color w:val="2F5496" w:themeColor="accent1" w:themeShade="BF"/>
      <w:sz w:val="32"/>
      <w:szCs w:val="32"/>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EC7FDF"/>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rsid w:val="00EC7FDF"/>
  </w:style>
  <w:style w:type="paragraph" w:styleId="NoSpacing">
    <w:name w:val="No Spacing"/>
    <w:uiPriority w:val="1"/>
    <w:qFormat/>
    <w:rsid w:val="00EC7FDF"/>
    <w:pPr>
      <w:spacing w:after="0" w:line="240" w:lineRule="auto"/>
    </w:pPr>
  </w:style>
  <w:style w:type="character" w:styleId="Hyperlink">
    <w:name w:val="Hyperlink"/>
    <w:basedOn w:val="DefaultParagraphFont"/>
    <w:uiPriority w:val="99"/>
    <w:unhideWhenUsed/>
    <w:rsid w:val="00EC7FDF"/>
    <w:rPr>
      <w:color w:val="0563C1" w:themeColor="hyperlink"/>
      <w:u w:val="single"/>
    </w:rPr>
  </w:style>
  <w:style w:type="table" w:styleId="TableGrid">
    <w:name w:val="Table Grid"/>
    <w:basedOn w:val="TableNormal"/>
    <w:uiPriority w:val="39"/>
    <w:rsid w:val="00EC7F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ro-banner-meta-itemlabel">
    <w:name w:val="hero-banner-meta-item__label"/>
    <w:basedOn w:val="DefaultParagraphFont"/>
    <w:rsid w:val="00EC7FDF"/>
  </w:style>
  <w:style w:type="character" w:customStyle="1" w:styleId="hero-banner-meta-itemvalue">
    <w:name w:val="hero-banner-meta-item__value"/>
    <w:basedOn w:val="DefaultParagraphFont"/>
    <w:rsid w:val="00EC7FDF"/>
  </w:style>
  <w:style w:type="character" w:styleId="CommentReference">
    <w:name w:val="annotation reference"/>
    <w:basedOn w:val="DefaultParagraphFont"/>
    <w:uiPriority w:val="99"/>
    <w:semiHidden/>
    <w:unhideWhenUsed/>
    <w:rsid w:val="00EC7FDF"/>
    <w:rPr>
      <w:sz w:val="16"/>
      <w:szCs w:val="16"/>
    </w:rPr>
  </w:style>
  <w:style w:type="paragraph" w:styleId="CommentText">
    <w:name w:val="annotation text"/>
    <w:basedOn w:val="Normal"/>
    <w:link w:val="CommentTextChar"/>
    <w:uiPriority w:val="99"/>
    <w:unhideWhenUsed/>
    <w:rsid w:val="00EC7FDF"/>
    <w:pPr>
      <w:spacing w:line="240" w:lineRule="auto"/>
    </w:pPr>
    <w:rPr>
      <w:sz w:val="20"/>
      <w:szCs w:val="20"/>
    </w:rPr>
  </w:style>
  <w:style w:type="character" w:customStyle="1" w:styleId="CommentTextChar">
    <w:name w:val="Comment Text Char"/>
    <w:basedOn w:val="DefaultParagraphFont"/>
    <w:link w:val="CommentText"/>
    <w:uiPriority w:val="99"/>
    <w:rsid w:val="00EC7FDF"/>
    <w:rPr>
      <w:sz w:val="20"/>
      <w:szCs w:val="20"/>
    </w:rPr>
  </w:style>
  <w:style w:type="paragraph" w:styleId="CommentSubject">
    <w:name w:val="annotation subject"/>
    <w:basedOn w:val="CommentText"/>
    <w:next w:val="CommentText"/>
    <w:link w:val="CommentSubjectChar"/>
    <w:uiPriority w:val="99"/>
    <w:semiHidden/>
    <w:unhideWhenUsed/>
    <w:rsid w:val="00EC7FDF"/>
    <w:rPr>
      <w:b/>
      <w:bCs/>
    </w:rPr>
  </w:style>
  <w:style w:type="character" w:customStyle="1" w:styleId="CommentSubjectChar">
    <w:name w:val="Comment Subject Char"/>
    <w:basedOn w:val="CommentTextChar"/>
    <w:link w:val="CommentSubject"/>
    <w:uiPriority w:val="99"/>
    <w:semiHidden/>
    <w:rsid w:val="00EC7FDF"/>
    <w:rPr>
      <w:b/>
      <w:bCs/>
      <w:sz w:val="20"/>
      <w:szCs w:val="20"/>
    </w:rPr>
  </w:style>
  <w:style w:type="paragraph" w:styleId="BalloonText">
    <w:name w:val="Balloon Text"/>
    <w:basedOn w:val="Normal"/>
    <w:link w:val="BalloonTextChar"/>
    <w:uiPriority w:val="99"/>
    <w:semiHidden/>
    <w:unhideWhenUsed/>
    <w:rsid w:val="00EC7F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7FDF"/>
    <w:rPr>
      <w:rFonts w:ascii="Segoe UI" w:hAnsi="Segoe UI" w:cs="Segoe UI"/>
      <w:sz w:val="18"/>
      <w:szCs w:val="18"/>
    </w:rPr>
  </w:style>
  <w:style w:type="character" w:styleId="UnresolvedMention">
    <w:name w:val="Unresolved Mention"/>
    <w:basedOn w:val="DefaultParagraphFont"/>
    <w:uiPriority w:val="99"/>
    <w:unhideWhenUsed/>
    <w:rsid w:val="00EA51B1"/>
    <w:rPr>
      <w:color w:val="605E5C"/>
      <w:shd w:val="clear" w:color="auto" w:fill="E1DFDD"/>
    </w:rPr>
  </w:style>
  <w:style w:type="character" w:styleId="FollowedHyperlink">
    <w:name w:val="FollowedHyperlink"/>
    <w:basedOn w:val="DefaultParagraphFont"/>
    <w:uiPriority w:val="99"/>
    <w:semiHidden/>
    <w:unhideWhenUsed/>
    <w:rsid w:val="007675DD"/>
    <w:rPr>
      <w:color w:val="954F72" w:themeColor="followedHyperlink"/>
      <w:u w:val="single"/>
    </w:rPr>
  </w:style>
  <w:style w:type="paragraph" w:customStyle="1" w:styleId="Default">
    <w:name w:val="Default"/>
    <w:basedOn w:val="Normal"/>
    <w:rsid w:val="007848D1"/>
    <w:pPr>
      <w:autoSpaceDE w:val="0"/>
      <w:autoSpaceDN w:val="0"/>
      <w:spacing w:after="0" w:line="240" w:lineRule="auto"/>
    </w:pPr>
    <w:rPr>
      <w:rFonts w:ascii="Calibri" w:hAnsi="Calibri" w:cs="Calibri"/>
      <w:color w:val="000000"/>
      <w:sz w:val="24"/>
      <w:szCs w:val="24"/>
    </w:rPr>
  </w:style>
  <w:style w:type="paragraph" w:styleId="FootnoteText">
    <w:name w:val="footnote text"/>
    <w:basedOn w:val="Normal"/>
    <w:link w:val="FootnoteTextChar"/>
    <w:uiPriority w:val="99"/>
    <w:unhideWhenUsed/>
    <w:rsid w:val="00F46C35"/>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rsid w:val="00F46C35"/>
    <w:rPr>
      <w:rFonts w:ascii="Calibri" w:hAnsi="Calibri" w:cs="Calibri"/>
      <w:sz w:val="20"/>
      <w:szCs w:val="20"/>
    </w:rPr>
  </w:style>
  <w:style w:type="character" w:styleId="FootnoteReference">
    <w:name w:val="footnote reference"/>
    <w:basedOn w:val="DefaultParagraphFont"/>
    <w:uiPriority w:val="99"/>
    <w:semiHidden/>
    <w:unhideWhenUsed/>
    <w:rsid w:val="00F46C35"/>
    <w:rPr>
      <w:vertAlign w:val="superscript"/>
    </w:rPr>
  </w:style>
  <w:style w:type="paragraph" w:styleId="NormalWeb">
    <w:name w:val="Normal (Web)"/>
    <w:basedOn w:val="Normal"/>
    <w:uiPriority w:val="99"/>
    <w:semiHidden/>
    <w:unhideWhenUsed/>
    <w:rsid w:val="00497E7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yperlink1">
    <w:name w:val="Hyperlink1"/>
    <w:basedOn w:val="DefaultParagraphFont"/>
    <w:uiPriority w:val="99"/>
    <w:unhideWhenUsed/>
    <w:rsid w:val="00A67167"/>
    <w:rPr>
      <w:color w:val="0563C1"/>
      <w:u w:val="single"/>
    </w:rPr>
  </w:style>
  <w:style w:type="paragraph" w:customStyle="1" w:styleId="FootnoteText1">
    <w:name w:val="Footnote Text1"/>
    <w:basedOn w:val="Normal"/>
    <w:next w:val="FootnoteText"/>
    <w:uiPriority w:val="99"/>
    <w:semiHidden/>
    <w:unhideWhenUsed/>
    <w:rsid w:val="00A67167"/>
    <w:pPr>
      <w:spacing w:after="0" w:line="240" w:lineRule="auto"/>
    </w:pPr>
    <w:rPr>
      <w:sz w:val="20"/>
      <w:szCs w:val="20"/>
    </w:rPr>
  </w:style>
  <w:style w:type="character" w:customStyle="1" w:styleId="emailstyle15">
    <w:name w:val="emailstyle15"/>
    <w:basedOn w:val="DefaultParagraphFont"/>
    <w:semiHidden/>
    <w:rsid w:val="00D74155"/>
    <w:rPr>
      <w:rFonts w:ascii="Calibri" w:hAnsi="Calibri" w:cs="Calibri" w:hint="default"/>
      <w:color w:val="auto"/>
    </w:rPr>
  </w:style>
  <w:style w:type="paragraph" w:styleId="Header">
    <w:name w:val="header"/>
    <w:basedOn w:val="Normal"/>
    <w:link w:val="HeaderChar"/>
    <w:uiPriority w:val="99"/>
    <w:unhideWhenUsed/>
    <w:rsid w:val="001E18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18CC"/>
  </w:style>
  <w:style w:type="paragraph" w:styleId="Footer">
    <w:name w:val="footer"/>
    <w:basedOn w:val="Normal"/>
    <w:link w:val="FooterChar"/>
    <w:uiPriority w:val="99"/>
    <w:unhideWhenUsed/>
    <w:rsid w:val="001E18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18CC"/>
  </w:style>
  <w:style w:type="character" w:customStyle="1" w:styleId="normaltextrun">
    <w:name w:val="normaltextrun"/>
    <w:basedOn w:val="DefaultParagraphFont"/>
    <w:rsid w:val="008F62EC"/>
  </w:style>
  <w:style w:type="character" w:customStyle="1" w:styleId="citation-publication-date">
    <w:name w:val="citation-publication-date"/>
    <w:basedOn w:val="DefaultParagraphFont"/>
    <w:rsid w:val="00DD50DE"/>
  </w:style>
  <w:style w:type="character" w:customStyle="1" w:styleId="doi">
    <w:name w:val="doi"/>
    <w:basedOn w:val="DefaultParagraphFont"/>
    <w:rsid w:val="00DD50DE"/>
  </w:style>
  <w:style w:type="character" w:styleId="Mention">
    <w:name w:val="Mention"/>
    <w:basedOn w:val="DefaultParagraphFont"/>
    <w:uiPriority w:val="99"/>
    <w:unhideWhenUsed/>
    <w:rsid w:val="008A1B6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47370">
      <w:bodyDiv w:val="1"/>
      <w:marLeft w:val="0"/>
      <w:marRight w:val="0"/>
      <w:marTop w:val="0"/>
      <w:marBottom w:val="0"/>
      <w:divBdr>
        <w:top w:val="none" w:sz="0" w:space="0" w:color="auto"/>
        <w:left w:val="none" w:sz="0" w:space="0" w:color="auto"/>
        <w:bottom w:val="none" w:sz="0" w:space="0" w:color="auto"/>
        <w:right w:val="none" w:sz="0" w:space="0" w:color="auto"/>
      </w:divBdr>
    </w:div>
    <w:div w:id="99642888">
      <w:bodyDiv w:val="1"/>
      <w:marLeft w:val="0"/>
      <w:marRight w:val="0"/>
      <w:marTop w:val="0"/>
      <w:marBottom w:val="0"/>
      <w:divBdr>
        <w:top w:val="none" w:sz="0" w:space="0" w:color="auto"/>
        <w:left w:val="none" w:sz="0" w:space="0" w:color="auto"/>
        <w:bottom w:val="none" w:sz="0" w:space="0" w:color="auto"/>
        <w:right w:val="none" w:sz="0" w:space="0" w:color="auto"/>
      </w:divBdr>
      <w:divsChild>
        <w:div w:id="79721229">
          <w:marLeft w:val="547"/>
          <w:marRight w:val="0"/>
          <w:marTop w:val="0"/>
          <w:marBottom w:val="120"/>
          <w:divBdr>
            <w:top w:val="none" w:sz="0" w:space="0" w:color="auto"/>
            <w:left w:val="none" w:sz="0" w:space="0" w:color="auto"/>
            <w:bottom w:val="none" w:sz="0" w:space="0" w:color="auto"/>
            <w:right w:val="none" w:sz="0" w:space="0" w:color="auto"/>
          </w:divBdr>
        </w:div>
        <w:div w:id="1020277690">
          <w:marLeft w:val="547"/>
          <w:marRight w:val="0"/>
          <w:marTop w:val="0"/>
          <w:marBottom w:val="120"/>
          <w:divBdr>
            <w:top w:val="none" w:sz="0" w:space="0" w:color="auto"/>
            <w:left w:val="none" w:sz="0" w:space="0" w:color="auto"/>
            <w:bottom w:val="none" w:sz="0" w:space="0" w:color="auto"/>
            <w:right w:val="none" w:sz="0" w:space="0" w:color="auto"/>
          </w:divBdr>
        </w:div>
        <w:div w:id="1205874952">
          <w:marLeft w:val="446"/>
          <w:marRight w:val="0"/>
          <w:marTop w:val="0"/>
          <w:marBottom w:val="120"/>
          <w:divBdr>
            <w:top w:val="none" w:sz="0" w:space="0" w:color="auto"/>
            <w:left w:val="none" w:sz="0" w:space="0" w:color="auto"/>
            <w:bottom w:val="none" w:sz="0" w:space="0" w:color="auto"/>
            <w:right w:val="none" w:sz="0" w:space="0" w:color="auto"/>
          </w:divBdr>
        </w:div>
      </w:divsChild>
    </w:div>
    <w:div w:id="274481322">
      <w:bodyDiv w:val="1"/>
      <w:marLeft w:val="0"/>
      <w:marRight w:val="0"/>
      <w:marTop w:val="0"/>
      <w:marBottom w:val="0"/>
      <w:divBdr>
        <w:top w:val="none" w:sz="0" w:space="0" w:color="auto"/>
        <w:left w:val="none" w:sz="0" w:space="0" w:color="auto"/>
        <w:bottom w:val="none" w:sz="0" w:space="0" w:color="auto"/>
        <w:right w:val="none" w:sz="0" w:space="0" w:color="auto"/>
      </w:divBdr>
    </w:div>
    <w:div w:id="339965523">
      <w:bodyDiv w:val="1"/>
      <w:marLeft w:val="0"/>
      <w:marRight w:val="0"/>
      <w:marTop w:val="0"/>
      <w:marBottom w:val="0"/>
      <w:divBdr>
        <w:top w:val="none" w:sz="0" w:space="0" w:color="auto"/>
        <w:left w:val="none" w:sz="0" w:space="0" w:color="auto"/>
        <w:bottom w:val="none" w:sz="0" w:space="0" w:color="auto"/>
        <w:right w:val="none" w:sz="0" w:space="0" w:color="auto"/>
      </w:divBdr>
    </w:div>
    <w:div w:id="367802714">
      <w:bodyDiv w:val="1"/>
      <w:marLeft w:val="0"/>
      <w:marRight w:val="0"/>
      <w:marTop w:val="0"/>
      <w:marBottom w:val="0"/>
      <w:divBdr>
        <w:top w:val="none" w:sz="0" w:space="0" w:color="auto"/>
        <w:left w:val="none" w:sz="0" w:space="0" w:color="auto"/>
        <w:bottom w:val="none" w:sz="0" w:space="0" w:color="auto"/>
        <w:right w:val="none" w:sz="0" w:space="0" w:color="auto"/>
      </w:divBdr>
    </w:div>
    <w:div w:id="391777885">
      <w:bodyDiv w:val="1"/>
      <w:marLeft w:val="0"/>
      <w:marRight w:val="0"/>
      <w:marTop w:val="0"/>
      <w:marBottom w:val="0"/>
      <w:divBdr>
        <w:top w:val="none" w:sz="0" w:space="0" w:color="auto"/>
        <w:left w:val="none" w:sz="0" w:space="0" w:color="auto"/>
        <w:bottom w:val="none" w:sz="0" w:space="0" w:color="auto"/>
        <w:right w:val="none" w:sz="0" w:space="0" w:color="auto"/>
      </w:divBdr>
      <w:divsChild>
        <w:div w:id="725493993">
          <w:marLeft w:val="547"/>
          <w:marRight w:val="0"/>
          <w:marTop w:val="0"/>
          <w:marBottom w:val="120"/>
          <w:divBdr>
            <w:top w:val="none" w:sz="0" w:space="0" w:color="auto"/>
            <w:left w:val="none" w:sz="0" w:space="0" w:color="auto"/>
            <w:bottom w:val="none" w:sz="0" w:space="0" w:color="auto"/>
            <w:right w:val="none" w:sz="0" w:space="0" w:color="auto"/>
          </w:divBdr>
        </w:div>
        <w:div w:id="792020559">
          <w:marLeft w:val="547"/>
          <w:marRight w:val="0"/>
          <w:marTop w:val="0"/>
          <w:marBottom w:val="120"/>
          <w:divBdr>
            <w:top w:val="none" w:sz="0" w:space="0" w:color="auto"/>
            <w:left w:val="none" w:sz="0" w:space="0" w:color="auto"/>
            <w:bottom w:val="none" w:sz="0" w:space="0" w:color="auto"/>
            <w:right w:val="none" w:sz="0" w:space="0" w:color="auto"/>
          </w:divBdr>
        </w:div>
        <w:div w:id="1729456318">
          <w:marLeft w:val="547"/>
          <w:marRight w:val="0"/>
          <w:marTop w:val="0"/>
          <w:marBottom w:val="120"/>
          <w:divBdr>
            <w:top w:val="none" w:sz="0" w:space="0" w:color="auto"/>
            <w:left w:val="none" w:sz="0" w:space="0" w:color="auto"/>
            <w:bottom w:val="none" w:sz="0" w:space="0" w:color="auto"/>
            <w:right w:val="none" w:sz="0" w:space="0" w:color="auto"/>
          </w:divBdr>
        </w:div>
      </w:divsChild>
    </w:div>
    <w:div w:id="400638823">
      <w:bodyDiv w:val="1"/>
      <w:marLeft w:val="0"/>
      <w:marRight w:val="0"/>
      <w:marTop w:val="0"/>
      <w:marBottom w:val="0"/>
      <w:divBdr>
        <w:top w:val="none" w:sz="0" w:space="0" w:color="auto"/>
        <w:left w:val="none" w:sz="0" w:space="0" w:color="auto"/>
        <w:bottom w:val="none" w:sz="0" w:space="0" w:color="auto"/>
        <w:right w:val="none" w:sz="0" w:space="0" w:color="auto"/>
      </w:divBdr>
      <w:divsChild>
        <w:div w:id="1585795051">
          <w:marLeft w:val="547"/>
          <w:marRight w:val="0"/>
          <w:marTop w:val="0"/>
          <w:marBottom w:val="120"/>
          <w:divBdr>
            <w:top w:val="none" w:sz="0" w:space="0" w:color="auto"/>
            <w:left w:val="none" w:sz="0" w:space="0" w:color="auto"/>
            <w:bottom w:val="none" w:sz="0" w:space="0" w:color="auto"/>
            <w:right w:val="none" w:sz="0" w:space="0" w:color="auto"/>
          </w:divBdr>
        </w:div>
      </w:divsChild>
    </w:div>
    <w:div w:id="515072916">
      <w:bodyDiv w:val="1"/>
      <w:marLeft w:val="0"/>
      <w:marRight w:val="0"/>
      <w:marTop w:val="0"/>
      <w:marBottom w:val="0"/>
      <w:divBdr>
        <w:top w:val="none" w:sz="0" w:space="0" w:color="auto"/>
        <w:left w:val="none" w:sz="0" w:space="0" w:color="auto"/>
        <w:bottom w:val="none" w:sz="0" w:space="0" w:color="auto"/>
        <w:right w:val="none" w:sz="0" w:space="0" w:color="auto"/>
      </w:divBdr>
    </w:div>
    <w:div w:id="618535029">
      <w:bodyDiv w:val="1"/>
      <w:marLeft w:val="0"/>
      <w:marRight w:val="0"/>
      <w:marTop w:val="0"/>
      <w:marBottom w:val="0"/>
      <w:divBdr>
        <w:top w:val="none" w:sz="0" w:space="0" w:color="auto"/>
        <w:left w:val="none" w:sz="0" w:space="0" w:color="auto"/>
        <w:bottom w:val="none" w:sz="0" w:space="0" w:color="auto"/>
        <w:right w:val="none" w:sz="0" w:space="0" w:color="auto"/>
      </w:divBdr>
      <w:divsChild>
        <w:div w:id="46339016">
          <w:marLeft w:val="547"/>
          <w:marRight w:val="0"/>
          <w:marTop w:val="0"/>
          <w:marBottom w:val="120"/>
          <w:divBdr>
            <w:top w:val="none" w:sz="0" w:space="0" w:color="auto"/>
            <w:left w:val="none" w:sz="0" w:space="0" w:color="auto"/>
            <w:bottom w:val="none" w:sz="0" w:space="0" w:color="auto"/>
            <w:right w:val="none" w:sz="0" w:space="0" w:color="auto"/>
          </w:divBdr>
        </w:div>
        <w:div w:id="1180005215">
          <w:marLeft w:val="547"/>
          <w:marRight w:val="0"/>
          <w:marTop w:val="0"/>
          <w:marBottom w:val="120"/>
          <w:divBdr>
            <w:top w:val="none" w:sz="0" w:space="0" w:color="auto"/>
            <w:left w:val="none" w:sz="0" w:space="0" w:color="auto"/>
            <w:bottom w:val="none" w:sz="0" w:space="0" w:color="auto"/>
            <w:right w:val="none" w:sz="0" w:space="0" w:color="auto"/>
          </w:divBdr>
        </w:div>
        <w:div w:id="2113087905">
          <w:marLeft w:val="547"/>
          <w:marRight w:val="0"/>
          <w:marTop w:val="0"/>
          <w:marBottom w:val="120"/>
          <w:divBdr>
            <w:top w:val="none" w:sz="0" w:space="0" w:color="auto"/>
            <w:left w:val="none" w:sz="0" w:space="0" w:color="auto"/>
            <w:bottom w:val="none" w:sz="0" w:space="0" w:color="auto"/>
            <w:right w:val="none" w:sz="0" w:space="0" w:color="auto"/>
          </w:divBdr>
        </w:div>
      </w:divsChild>
    </w:div>
    <w:div w:id="767701450">
      <w:bodyDiv w:val="1"/>
      <w:marLeft w:val="0"/>
      <w:marRight w:val="0"/>
      <w:marTop w:val="0"/>
      <w:marBottom w:val="0"/>
      <w:divBdr>
        <w:top w:val="none" w:sz="0" w:space="0" w:color="auto"/>
        <w:left w:val="none" w:sz="0" w:space="0" w:color="auto"/>
        <w:bottom w:val="none" w:sz="0" w:space="0" w:color="auto"/>
        <w:right w:val="none" w:sz="0" w:space="0" w:color="auto"/>
      </w:divBdr>
      <w:divsChild>
        <w:div w:id="752816730">
          <w:marLeft w:val="446"/>
          <w:marRight w:val="0"/>
          <w:marTop w:val="0"/>
          <w:marBottom w:val="120"/>
          <w:divBdr>
            <w:top w:val="none" w:sz="0" w:space="0" w:color="auto"/>
            <w:left w:val="none" w:sz="0" w:space="0" w:color="auto"/>
            <w:bottom w:val="none" w:sz="0" w:space="0" w:color="auto"/>
            <w:right w:val="none" w:sz="0" w:space="0" w:color="auto"/>
          </w:divBdr>
        </w:div>
        <w:div w:id="1104765608">
          <w:marLeft w:val="446"/>
          <w:marRight w:val="0"/>
          <w:marTop w:val="0"/>
          <w:marBottom w:val="120"/>
          <w:divBdr>
            <w:top w:val="none" w:sz="0" w:space="0" w:color="auto"/>
            <w:left w:val="none" w:sz="0" w:space="0" w:color="auto"/>
            <w:bottom w:val="none" w:sz="0" w:space="0" w:color="auto"/>
            <w:right w:val="none" w:sz="0" w:space="0" w:color="auto"/>
          </w:divBdr>
        </w:div>
        <w:div w:id="1550386117">
          <w:marLeft w:val="446"/>
          <w:marRight w:val="0"/>
          <w:marTop w:val="0"/>
          <w:marBottom w:val="120"/>
          <w:divBdr>
            <w:top w:val="none" w:sz="0" w:space="0" w:color="auto"/>
            <w:left w:val="none" w:sz="0" w:space="0" w:color="auto"/>
            <w:bottom w:val="none" w:sz="0" w:space="0" w:color="auto"/>
            <w:right w:val="none" w:sz="0" w:space="0" w:color="auto"/>
          </w:divBdr>
        </w:div>
        <w:div w:id="1837764770">
          <w:marLeft w:val="446"/>
          <w:marRight w:val="0"/>
          <w:marTop w:val="0"/>
          <w:marBottom w:val="120"/>
          <w:divBdr>
            <w:top w:val="none" w:sz="0" w:space="0" w:color="auto"/>
            <w:left w:val="none" w:sz="0" w:space="0" w:color="auto"/>
            <w:bottom w:val="none" w:sz="0" w:space="0" w:color="auto"/>
            <w:right w:val="none" w:sz="0" w:space="0" w:color="auto"/>
          </w:divBdr>
        </w:div>
      </w:divsChild>
    </w:div>
    <w:div w:id="848642976">
      <w:bodyDiv w:val="1"/>
      <w:marLeft w:val="0"/>
      <w:marRight w:val="0"/>
      <w:marTop w:val="0"/>
      <w:marBottom w:val="0"/>
      <w:divBdr>
        <w:top w:val="none" w:sz="0" w:space="0" w:color="auto"/>
        <w:left w:val="none" w:sz="0" w:space="0" w:color="auto"/>
        <w:bottom w:val="none" w:sz="0" w:space="0" w:color="auto"/>
        <w:right w:val="none" w:sz="0" w:space="0" w:color="auto"/>
      </w:divBdr>
    </w:div>
    <w:div w:id="874851984">
      <w:bodyDiv w:val="1"/>
      <w:marLeft w:val="0"/>
      <w:marRight w:val="0"/>
      <w:marTop w:val="0"/>
      <w:marBottom w:val="0"/>
      <w:divBdr>
        <w:top w:val="none" w:sz="0" w:space="0" w:color="auto"/>
        <w:left w:val="none" w:sz="0" w:space="0" w:color="auto"/>
        <w:bottom w:val="none" w:sz="0" w:space="0" w:color="auto"/>
        <w:right w:val="none" w:sz="0" w:space="0" w:color="auto"/>
      </w:divBdr>
      <w:divsChild>
        <w:div w:id="1807818051">
          <w:marLeft w:val="0"/>
          <w:marRight w:val="0"/>
          <w:marTop w:val="34"/>
          <w:marBottom w:val="34"/>
          <w:divBdr>
            <w:top w:val="none" w:sz="0" w:space="0" w:color="auto"/>
            <w:left w:val="none" w:sz="0" w:space="0" w:color="auto"/>
            <w:bottom w:val="none" w:sz="0" w:space="0" w:color="auto"/>
            <w:right w:val="none" w:sz="0" w:space="0" w:color="auto"/>
          </w:divBdr>
          <w:divsChild>
            <w:div w:id="79259117">
              <w:marLeft w:val="0"/>
              <w:marRight w:val="0"/>
              <w:marTop w:val="0"/>
              <w:marBottom w:val="0"/>
              <w:divBdr>
                <w:top w:val="none" w:sz="0" w:space="0" w:color="auto"/>
                <w:left w:val="none" w:sz="0" w:space="0" w:color="auto"/>
                <w:bottom w:val="none" w:sz="0" w:space="0" w:color="auto"/>
                <w:right w:val="none" w:sz="0" w:space="0" w:color="auto"/>
              </w:divBdr>
            </w:div>
            <w:div w:id="4637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192181">
      <w:bodyDiv w:val="1"/>
      <w:marLeft w:val="0"/>
      <w:marRight w:val="0"/>
      <w:marTop w:val="0"/>
      <w:marBottom w:val="0"/>
      <w:divBdr>
        <w:top w:val="none" w:sz="0" w:space="0" w:color="auto"/>
        <w:left w:val="none" w:sz="0" w:space="0" w:color="auto"/>
        <w:bottom w:val="none" w:sz="0" w:space="0" w:color="auto"/>
        <w:right w:val="none" w:sz="0" w:space="0" w:color="auto"/>
      </w:divBdr>
      <w:divsChild>
        <w:div w:id="235436819">
          <w:marLeft w:val="547"/>
          <w:marRight w:val="0"/>
          <w:marTop w:val="0"/>
          <w:marBottom w:val="120"/>
          <w:divBdr>
            <w:top w:val="none" w:sz="0" w:space="0" w:color="auto"/>
            <w:left w:val="none" w:sz="0" w:space="0" w:color="auto"/>
            <w:bottom w:val="none" w:sz="0" w:space="0" w:color="auto"/>
            <w:right w:val="none" w:sz="0" w:space="0" w:color="auto"/>
          </w:divBdr>
        </w:div>
        <w:div w:id="412749880">
          <w:marLeft w:val="446"/>
          <w:marRight w:val="0"/>
          <w:marTop w:val="0"/>
          <w:marBottom w:val="120"/>
          <w:divBdr>
            <w:top w:val="none" w:sz="0" w:space="0" w:color="auto"/>
            <w:left w:val="none" w:sz="0" w:space="0" w:color="auto"/>
            <w:bottom w:val="none" w:sz="0" w:space="0" w:color="auto"/>
            <w:right w:val="none" w:sz="0" w:space="0" w:color="auto"/>
          </w:divBdr>
        </w:div>
        <w:div w:id="710151365">
          <w:marLeft w:val="547"/>
          <w:marRight w:val="0"/>
          <w:marTop w:val="0"/>
          <w:marBottom w:val="120"/>
          <w:divBdr>
            <w:top w:val="none" w:sz="0" w:space="0" w:color="auto"/>
            <w:left w:val="none" w:sz="0" w:space="0" w:color="auto"/>
            <w:bottom w:val="none" w:sz="0" w:space="0" w:color="auto"/>
            <w:right w:val="none" w:sz="0" w:space="0" w:color="auto"/>
          </w:divBdr>
        </w:div>
        <w:div w:id="1936549223">
          <w:marLeft w:val="446"/>
          <w:marRight w:val="0"/>
          <w:marTop w:val="0"/>
          <w:marBottom w:val="120"/>
          <w:divBdr>
            <w:top w:val="none" w:sz="0" w:space="0" w:color="auto"/>
            <w:left w:val="none" w:sz="0" w:space="0" w:color="auto"/>
            <w:bottom w:val="none" w:sz="0" w:space="0" w:color="auto"/>
            <w:right w:val="none" w:sz="0" w:space="0" w:color="auto"/>
          </w:divBdr>
        </w:div>
      </w:divsChild>
    </w:div>
    <w:div w:id="949779886">
      <w:bodyDiv w:val="1"/>
      <w:marLeft w:val="0"/>
      <w:marRight w:val="0"/>
      <w:marTop w:val="0"/>
      <w:marBottom w:val="0"/>
      <w:divBdr>
        <w:top w:val="none" w:sz="0" w:space="0" w:color="auto"/>
        <w:left w:val="none" w:sz="0" w:space="0" w:color="auto"/>
        <w:bottom w:val="none" w:sz="0" w:space="0" w:color="auto"/>
        <w:right w:val="none" w:sz="0" w:space="0" w:color="auto"/>
      </w:divBdr>
      <w:divsChild>
        <w:div w:id="40594736">
          <w:marLeft w:val="547"/>
          <w:marRight w:val="0"/>
          <w:marTop w:val="0"/>
          <w:marBottom w:val="120"/>
          <w:divBdr>
            <w:top w:val="none" w:sz="0" w:space="0" w:color="auto"/>
            <w:left w:val="none" w:sz="0" w:space="0" w:color="auto"/>
            <w:bottom w:val="none" w:sz="0" w:space="0" w:color="auto"/>
            <w:right w:val="none" w:sz="0" w:space="0" w:color="auto"/>
          </w:divBdr>
        </w:div>
        <w:div w:id="267861202">
          <w:marLeft w:val="547"/>
          <w:marRight w:val="0"/>
          <w:marTop w:val="0"/>
          <w:marBottom w:val="120"/>
          <w:divBdr>
            <w:top w:val="none" w:sz="0" w:space="0" w:color="auto"/>
            <w:left w:val="none" w:sz="0" w:space="0" w:color="auto"/>
            <w:bottom w:val="none" w:sz="0" w:space="0" w:color="auto"/>
            <w:right w:val="none" w:sz="0" w:space="0" w:color="auto"/>
          </w:divBdr>
        </w:div>
        <w:div w:id="334112819">
          <w:marLeft w:val="547"/>
          <w:marRight w:val="0"/>
          <w:marTop w:val="0"/>
          <w:marBottom w:val="120"/>
          <w:divBdr>
            <w:top w:val="none" w:sz="0" w:space="0" w:color="auto"/>
            <w:left w:val="none" w:sz="0" w:space="0" w:color="auto"/>
            <w:bottom w:val="none" w:sz="0" w:space="0" w:color="auto"/>
            <w:right w:val="none" w:sz="0" w:space="0" w:color="auto"/>
          </w:divBdr>
        </w:div>
        <w:div w:id="604384704">
          <w:marLeft w:val="547"/>
          <w:marRight w:val="0"/>
          <w:marTop w:val="0"/>
          <w:marBottom w:val="120"/>
          <w:divBdr>
            <w:top w:val="none" w:sz="0" w:space="0" w:color="auto"/>
            <w:left w:val="none" w:sz="0" w:space="0" w:color="auto"/>
            <w:bottom w:val="none" w:sz="0" w:space="0" w:color="auto"/>
            <w:right w:val="none" w:sz="0" w:space="0" w:color="auto"/>
          </w:divBdr>
        </w:div>
        <w:div w:id="993608095">
          <w:marLeft w:val="547"/>
          <w:marRight w:val="0"/>
          <w:marTop w:val="0"/>
          <w:marBottom w:val="120"/>
          <w:divBdr>
            <w:top w:val="none" w:sz="0" w:space="0" w:color="auto"/>
            <w:left w:val="none" w:sz="0" w:space="0" w:color="auto"/>
            <w:bottom w:val="none" w:sz="0" w:space="0" w:color="auto"/>
            <w:right w:val="none" w:sz="0" w:space="0" w:color="auto"/>
          </w:divBdr>
        </w:div>
      </w:divsChild>
    </w:div>
    <w:div w:id="1055936546">
      <w:bodyDiv w:val="1"/>
      <w:marLeft w:val="0"/>
      <w:marRight w:val="0"/>
      <w:marTop w:val="0"/>
      <w:marBottom w:val="0"/>
      <w:divBdr>
        <w:top w:val="none" w:sz="0" w:space="0" w:color="auto"/>
        <w:left w:val="none" w:sz="0" w:space="0" w:color="auto"/>
        <w:bottom w:val="none" w:sz="0" w:space="0" w:color="auto"/>
        <w:right w:val="none" w:sz="0" w:space="0" w:color="auto"/>
      </w:divBdr>
      <w:divsChild>
        <w:div w:id="776486825">
          <w:marLeft w:val="446"/>
          <w:marRight w:val="0"/>
          <w:marTop w:val="0"/>
          <w:marBottom w:val="120"/>
          <w:divBdr>
            <w:top w:val="none" w:sz="0" w:space="0" w:color="auto"/>
            <w:left w:val="none" w:sz="0" w:space="0" w:color="auto"/>
            <w:bottom w:val="none" w:sz="0" w:space="0" w:color="auto"/>
            <w:right w:val="none" w:sz="0" w:space="0" w:color="auto"/>
          </w:divBdr>
        </w:div>
      </w:divsChild>
    </w:div>
    <w:div w:id="1087118689">
      <w:bodyDiv w:val="1"/>
      <w:marLeft w:val="0"/>
      <w:marRight w:val="0"/>
      <w:marTop w:val="0"/>
      <w:marBottom w:val="0"/>
      <w:divBdr>
        <w:top w:val="none" w:sz="0" w:space="0" w:color="auto"/>
        <w:left w:val="none" w:sz="0" w:space="0" w:color="auto"/>
        <w:bottom w:val="none" w:sz="0" w:space="0" w:color="auto"/>
        <w:right w:val="none" w:sz="0" w:space="0" w:color="auto"/>
      </w:divBdr>
    </w:div>
    <w:div w:id="1147475094">
      <w:bodyDiv w:val="1"/>
      <w:marLeft w:val="0"/>
      <w:marRight w:val="0"/>
      <w:marTop w:val="0"/>
      <w:marBottom w:val="0"/>
      <w:divBdr>
        <w:top w:val="none" w:sz="0" w:space="0" w:color="auto"/>
        <w:left w:val="none" w:sz="0" w:space="0" w:color="auto"/>
        <w:bottom w:val="none" w:sz="0" w:space="0" w:color="auto"/>
        <w:right w:val="none" w:sz="0" w:space="0" w:color="auto"/>
      </w:divBdr>
    </w:div>
    <w:div w:id="1201354828">
      <w:bodyDiv w:val="1"/>
      <w:marLeft w:val="0"/>
      <w:marRight w:val="0"/>
      <w:marTop w:val="0"/>
      <w:marBottom w:val="0"/>
      <w:divBdr>
        <w:top w:val="none" w:sz="0" w:space="0" w:color="auto"/>
        <w:left w:val="none" w:sz="0" w:space="0" w:color="auto"/>
        <w:bottom w:val="none" w:sz="0" w:space="0" w:color="auto"/>
        <w:right w:val="none" w:sz="0" w:space="0" w:color="auto"/>
      </w:divBdr>
    </w:div>
    <w:div w:id="1275988426">
      <w:bodyDiv w:val="1"/>
      <w:marLeft w:val="0"/>
      <w:marRight w:val="0"/>
      <w:marTop w:val="0"/>
      <w:marBottom w:val="0"/>
      <w:divBdr>
        <w:top w:val="none" w:sz="0" w:space="0" w:color="auto"/>
        <w:left w:val="none" w:sz="0" w:space="0" w:color="auto"/>
        <w:bottom w:val="none" w:sz="0" w:space="0" w:color="auto"/>
        <w:right w:val="none" w:sz="0" w:space="0" w:color="auto"/>
      </w:divBdr>
      <w:divsChild>
        <w:div w:id="1147278831">
          <w:marLeft w:val="547"/>
          <w:marRight w:val="0"/>
          <w:marTop w:val="0"/>
          <w:marBottom w:val="120"/>
          <w:divBdr>
            <w:top w:val="none" w:sz="0" w:space="0" w:color="auto"/>
            <w:left w:val="none" w:sz="0" w:space="0" w:color="auto"/>
            <w:bottom w:val="none" w:sz="0" w:space="0" w:color="auto"/>
            <w:right w:val="none" w:sz="0" w:space="0" w:color="auto"/>
          </w:divBdr>
        </w:div>
        <w:div w:id="1455059075">
          <w:marLeft w:val="547"/>
          <w:marRight w:val="0"/>
          <w:marTop w:val="0"/>
          <w:marBottom w:val="120"/>
          <w:divBdr>
            <w:top w:val="none" w:sz="0" w:space="0" w:color="auto"/>
            <w:left w:val="none" w:sz="0" w:space="0" w:color="auto"/>
            <w:bottom w:val="none" w:sz="0" w:space="0" w:color="auto"/>
            <w:right w:val="none" w:sz="0" w:space="0" w:color="auto"/>
          </w:divBdr>
        </w:div>
        <w:div w:id="1799956912">
          <w:marLeft w:val="547"/>
          <w:marRight w:val="0"/>
          <w:marTop w:val="0"/>
          <w:marBottom w:val="120"/>
          <w:divBdr>
            <w:top w:val="none" w:sz="0" w:space="0" w:color="auto"/>
            <w:left w:val="none" w:sz="0" w:space="0" w:color="auto"/>
            <w:bottom w:val="none" w:sz="0" w:space="0" w:color="auto"/>
            <w:right w:val="none" w:sz="0" w:space="0" w:color="auto"/>
          </w:divBdr>
        </w:div>
        <w:div w:id="1801222475">
          <w:marLeft w:val="547"/>
          <w:marRight w:val="0"/>
          <w:marTop w:val="0"/>
          <w:marBottom w:val="120"/>
          <w:divBdr>
            <w:top w:val="none" w:sz="0" w:space="0" w:color="auto"/>
            <w:left w:val="none" w:sz="0" w:space="0" w:color="auto"/>
            <w:bottom w:val="none" w:sz="0" w:space="0" w:color="auto"/>
            <w:right w:val="none" w:sz="0" w:space="0" w:color="auto"/>
          </w:divBdr>
        </w:div>
      </w:divsChild>
    </w:div>
    <w:div w:id="1286621659">
      <w:bodyDiv w:val="1"/>
      <w:marLeft w:val="0"/>
      <w:marRight w:val="0"/>
      <w:marTop w:val="0"/>
      <w:marBottom w:val="0"/>
      <w:divBdr>
        <w:top w:val="none" w:sz="0" w:space="0" w:color="auto"/>
        <w:left w:val="none" w:sz="0" w:space="0" w:color="auto"/>
        <w:bottom w:val="none" w:sz="0" w:space="0" w:color="auto"/>
        <w:right w:val="none" w:sz="0" w:space="0" w:color="auto"/>
      </w:divBdr>
      <w:divsChild>
        <w:div w:id="61565421">
          <w:marLeft w:val="547"/>
          <w:marRight w:val="0"/>
          <w:marTop w:val="0"/>
          <w:marBottom w:val="120"/>
          <w:divBdr>
            <w:top w:val="none" w:sz="0" w:space="0" w:color="auto"/>
            <w:left w:val="none" w:sz="0" w:space="0" w:color="auto"/>
            <w:bottom w:val="none" w:sz="0" w:space="0" w:color="auto"/>
            <w:right w:val="none" w:sz="0" w:space="0" w:color="auto"/>
          </w:divBdr>
        </w:div>
        <w:div w:id="902716630">
          <w:marLeft w:val="547"/>
          <w:marRight w:val="0"/>
          <w:marTop w:val="0"/>
          <w:marBottom w:val="120"/>
          <w:divBdr>
            <w:top w:val="none" w:sz="0" w:space="0" w:color="auto"/>
            <w:left w:val="none" w:sz="0" w:space="0" w:color="auto"/>
            <w:bottom w:val="none" w:sz="0" w:space="0" w:color="auto"/>
            <w:right w:val="none" w:sz="0" w:space="0" w:color="auto"/>
          </w:divBdr>
        </w:div>
        <w:div w:id="1100759829">
          <w:marLeft w:val="547"/>
          <w:marRight w:val="0"/>
          <w:marTop w:val="0"/>
          <w:marBottom w:val="120"/>
          <w:divBdr>
            <w:top w:val="none" w:sz="0" w:space="0" w:color="auto"/>
            <w:left w:val="none" w:sz="0" w:space="0" w:color="auto"/>
            <w:bottom w:val="none" w:sz="0" w:space="0" w:color="auto"/>
            <w:right w:val="none" w:sz="0" w:space="0" w:color="auto"/>
          </w:divBdr>
        </w:div>
      </w:divsChild>
    </w:div>
    <w:div w:id="1321615188">
      <w:bodyDiv w:val="1"/>
      <w:marLeft w:val="0"/>
      <w:marRight w:val="0"/>
      <w:marTop w:val="0"/>
      <w:marBottom w:val="0"/>
      <w:divBdr>
        <w:top w:val="none" w:sz="0" w:space="0" w:color="auto"/>
        <w:left w:val="none" w:sz="0" w:space="0" w:color="auto"/>
        <w:bottom w:val="none" w:sz="0" w:space="0" w:color="auto"/>
        <w:right w:val="none" w:sz="0" w:space="0" w:color="auto"/>
      </w:divBdr>
      <w:divsChild>
        <w:div w:id="656349004">
          <w:marLeft w:val="547"/>
          <w:marRight w:val="0"/>
          <w:marTop w:val="0"/>
          <w:marBottom w:val="120"/>
          <w:divBdr>
            <w:top w:val="none" w:sz="0" w:space="0" w:color="auto"/>
            <w:left w:val="none" w:sz="0" w:space="0" w:color="auto"/>
            <w:bottom w:val="none" w:sz="0" w:space="0" w:color="auto"/>
            <w:right w:val="none" w:sz="0" w:space="0" w:color="auto"/>
          </w:divBdr>
        </w:div>
        <w:div w:id="1625382271">
          <w:marLeft w:val="547"/>
          <w:marRight w:val="0"/>
          <w:marTop w:val="0"/>
          <w:marBottom w:val="120"/>
          <w:divBdr>
            <w:top w:val="none" w:sz="0" w:space="0" w:color="auto"/>
            <w:left w:val="none" w:sz="0" w:space="0" w:color="auto"/>
            <w:bottom w:val="none" w:sz="0" w:space="0" w:color="auto"/>
            <w:right w:val="none" w:sz="0" w:space="0" w:color="auto"/>
          </w:divBdr>
        </w:div>
        <w:div w:id="1835948256">
          <w:marLeft w:val="547"/>
          <w:marRight w:val="0"/>
          <w:marTop w:val="0"/>
          <w:marBottom w:val="120"/>
          <w:divBdr>
            <w:top w:val="none" w:sz="0" w:space="0" w:color="auto"/>
            <w:left w:val="none" w:sz="0" w:space="0" w:color="auto"/>
            <w:bottom w:val="none" w:sz="0" w:space="0" w:color="auto"/>
            <w:right w:val="none" w:sz="0" w:space="0" w:color="auto"/>
          </w:divBdr>
        </w:div>
      </w:divsChild>
    </w:div>
    <w:div w:id="1322125325">
      <w:bodyDiv w:val="1"/>
      <w:marLeft w:val="0"/>
      <w:marRight w:val="0"/>
      <w:marTop w:val="0"/>
      <w:marBottom w:val="0"/>
      <w:divBdr>
        <w:top w:val="none" w:sz="0" w:space="0" w:color="auto"/>
        <w:left w:val="none" w:sz="0" w:space="0" w:color="auto"/>
        <w:bottom w:val="none" w:sz="0" w:space="0" w:color="auto"/>
        <w:right w:val="none" w:sz="0" w:space="0" w:color="auto"/>
      </w:divBdr>
    </w:div>
    <w:div w:id="1374649198">
      <w:bodyDiv w:val="1"/>
      <w:marLeft w:val="0"/>
      <w:marRight w:val="0"/>
      <w:marTop w:val="0"/>
      <w:marBottom w:val="0"/>
      <w:divBdr>
        <w:top w:val="none" w:sz="0" w:space="0" w:color="auto"/>
        <w:left w:val="none" w:sz="0" w:space="0" w:color="auto"/>
        <w:bottom w:val="none" w:sz="0" w:space="0" w:color="auto"/>
        <w:right w:val="none" w:sz="0" w:space="0" w:color="auto"/>
      </w:divBdr>
      <w:divsChild>
        <w:div w:id="813983226">
          <w:marLeft w:val="547"/>
          <w:marRight w:val="0"/>
          <w:marTop w:val="0"/>
          <w:marBottom w:val="120"/>
          <w:divBdr>
            <w:top w:val="none" w:sz="0" w:space="0" w:color="auto"/>
            <w:left w:val="none" w:sz="0" w:space="0" w:color="auto"/>
            <w:bottom w:val="none" w:sz="0" w:space="0" w:color="auto"/>
            <w:right w:val="none" w:sz="0" w:space="0" w:color="auto"/>
          </w:divBdr>
        </w:div>
      </w:divsChild>
    </w:div>
    <w:div w:id="1611666110">
      <w:bodyDiv w:val="1"/>
      <w:marLeft w:val="0"/>
      <w:marRight w:val="0"/>
      <w:marTop w:val="0"/>
      <w:marBottom w:val="0"/>
      <w:divBdr>
        <w:top w:val="none" w:sz="0" w:space="0" w:color="auto"/>
        <w:left w:val="none" w:sz="0" w:space="0" w:color="auto"/>
        <w:bottom w:val="none" w:sz="0" w:space="0" w:color="auto"/>
        <w:right w:val="none" w:sz="0" w:space="0" w:color="auto"/>
      </w:divBdr>
    </w:div>
    <w:div w:id="1641769083">
      <w:bodyDiv w:val="1"/>
      <w:marLeft w:val="0"/>
      <w:marRight w:val="0"/>
      <w:marTop w:val="0"/>
      <w:marBottom w:val="0"/>
      <w:divBdr>
        <w:top w:val="none" w:sz="0" w:space="0" w:color="auto"/>
        <w:left w:val="none" w:sz="0" w:space="0" w:color="auto"/>
        <w:bottom w:val="none" w:sz="0" w:space="0" w:color="auto"/>
        <w:right w:val="none" w:sz="0" w:space="0" w:color="auto"/>
      </w:divBdr>
      <w:divsChild>
        <w:div w:id="374349863">
          <w:marLeft w:val="446"/>
          <w:marRight w:val="0"/>
          <w:marTop w:val="0"/>
          <w:marBottom w:val="240"/>
          <w:divBdr>
            <w:top w:val="none" w:sz="0" w:space="0" w:color="auto"/>
            <w:left w:val="none" w:sz="0" w:space="0" w:color="auto"/>
            <w:bottom w:val="none" w:sz="0" w:space="0" w:color="auto"/>
            <w:right w:val="none" w:sz="0" w:space="0" w:color="auto"/>
          </w:divBdr>
        </w:div>
        <w:div w:id="1823620873">
          <w:marLeft w:val="446"/>
          <w:marRight w:val="0"/>
          <w:marTop w:val="0"/>
          <w:marBottom w:val="240"/>
          <w:divBdr>
            <w:top w:val="none" w:sz="0" w:space="0" w:color="auto"/>
            <w:left w:val="none" w:sz="0" w:space="0" w:color="auto"/>
            <w:bottom w:val="none" w:sz="0" w:space="0" w:color="auto"/>
            <w:right w:val="none" w:sz="0" w:space="0" w:color="auto"/>
          </w:divBdr>
        </w:div>
      </w:divsChild>
    </w:div>
    <w:div w:id="1657491468">
      <w:bodyDiv w:val="1"/>
      <w:marLeft w:val="0"/>
      <w:marRight w:val="0"/>
      <w:marTop w:val="0"/>
      <w:marBottom w:val="0"/>
      <w:divBdr>
        <w:top w:val="none" w:sz="0" w:space="0" w:color="auto"/>
        <w:left w:val="none" w:sz="0" w:space="0" w:color="auto"/>
        <w:bottom w:val="none" w:sz="0" w:space="0" w:color="auto"/>
        <w:right w:val="none" w:sz="0" w:space="0" w:color="auto"/>
      </w:divBdr>
      <w:divsChild>
        <w:div w:id="2064868128">
          <w:marLeft w:val="547"/>
          <w:marRight w:val="0"/>
          <w:marTop w:val="0"/>
          <w:marBottom w:val="120"/>
          <w:divBdr>
            <w:top w:val="none" w:sz="0" w:space="0" w:color="auto"/>
            <w:left w:val="none" w:sz="0" w:space="0" w:color="auto"/>
            <w:bottom w:val="none" w:sz="0" w:space="0" w:color="auto"/>
            <w:right w:val="none" w:sz="0" w:space="0" w:color="auto"/>
          </w:divBdr>
        </w:div>
      </w:divsChild>
    </w:div>
    <w:div w:id="1797328029">
      <w:bodyDiv w:val="1"/>
      <w:marLeft w:val="0"/>
      <w:marRight w:val="0"/>
      <w:marTop w:val="0"/>
      <w:marBottom w:val="0"/>
      <w:divBdr>
        <w:top w:val="none" w:sz="0" w:space="0" w:color="auto"/>
        <w:left w:val="none" w:sz="0" w:space="0" w:color="auto"/>
        <w:bottom w:val="none" w:sz="0" w:space="0" w:color="auto"/>
        <w:right w:val="none" w:sz="0" w:space="0" w:color="auto"/>
      </w:divBdr>
    </w:div>
    <w:div w:id="1811287339">
      <w:bodyDiv w:val="1"/>
      <w:marLeft w:val="0"/>
      <w:marRight w:val="0"/>
      <w:marTop w:val="0"/>
      <w:marBottom w:val="0"/>
      <w:divBdr>
        <w:top w:val="none" w:sz="0" w:space="0" w:color="auto"/>
        <w:left w:val="none" w:sz="0" w:space="0" w:color="auto"/>
        <w:bottom w:val="none" w:sz="0" w:space="0" w:color="auto"/>
        <w:right w:val="none" w:sz="0" w:space="0" w:color="auto"/>
      </w:divBdr>
    </w:div>
    <w:div w:id="1853640214">
      <w:bodyDiv w:val="1"/>
      <w:marLeft w:val="0"/>
      <w:marRight w:val="0"/>
      <w:marTop w:val="0"/>
      <w:marBottom w:val="0"/>
      <w:divBdr>
        <w:top w:val="none" w:sz="0" w:space="0" w:color="auto"/>
        <w:left w:val="none" w:sz="0" w:space="0" w:color="auto"/>
        <w:bottom w:val="none" w:sz="0" w:space="0" w:color="auto"/>
        <w:right w:val="none" w:sz="0" w:space="0" w:color="auto"/>
      </w:divBdr>
    </w:div>
    <w:div w:id="1902210712">
      <w:bodyDiv w:val="1"/>
      <w:marLeft w:val="0"/>
      <w:marRight w:val="0"/>
      <w:marTop w:val="0"/>
      <w:marBottom w:val="0"/>
      <w:divBdr>
        <w:top w:val="none" w:sz="0" w:space="0" w:color="auto"/>
        <w:left w:val="none" w:sz="0" w:space="0" w:color="auto"/>
        <w:bottom w:val="none" w:sz="0" w:space="0" w:color="auto"/>
        <w:right w:val="none" w:sz="0" w:space="0" w:color="auto"/>
      </w:divBdr>
    </w:div>
    <w:div w:id="1910728278">
      <w:bodyDiv w:val="1"/>
      <w:marLeft w:val="0"/>
      <w:marRight w:val="0"/>
      <w:marTop w:val="0"/>
      <w:marBottom w:val="0"/>
      <w:divBdr>
        <w:top w:val="none" w:sz="0" w:space="0" w:color="auto"/>
        <w:left w:val="none" w:sz="0" w:space="0" w:color="auto"/>
        <w:bottom w:val="none" w:sz="0" w:space="0" w:color="auto"/>
        <w:right w:val="none" w:sz="0" w:space="0" w:color="auto"/>
      </w:divBdr>
      <w:divsChild>
        <w:div w:id="692078126">
          <w:marLeft w:val="547"/>
          <w:marRight w:val="0"/>
          <w:marTop w:val="0"/>
          <w:marBottom w:val="120"/>
          <w:divBdr>
            <w:top w:val="none" w:sz="0" w:space="0" w:color="auto"/>
            <w:left w:val="none" w:sz="0" w:space="0" w:color="auto"/>
            <w:bottom w:val="none" w:sz="0" w:space="0" w:color="auto"/>
            <w:right w:val="none" w:sz="0" w:space="0" w:color="auto"/>
          </w:divBdr>
        </w:div>
      </w:divsChild>
    </w:div>
    <w:div w:id="1920290690">
      <w:bodyDiv w:val="1"/>
      <w:marLeft w:val="0"/>
      <w:marRight w:val="0"/>
      <w:marTop w:val="0"/>
      <w:marBottom w:val="0"/>
      <w:divBdr>
        <w:top w:val="none" w:sz="0" w:space="0" w:color="auto"/>
        <w:left w:val="none" w:sz="0" w:space="0" w:color="auto"/>
        <w:bottom w:val="none" w:sz="0" w:space="0" w:color="auto"/>
        <w:right w:val="none" w:sz="0" w:space="0" w:color="auto"/>
      </w:divBdr>
    </w:div>
    <w:div w:id="1922569337">
      <w:bodyDiv w:val="1"/>
      <w:marLeft w:val="0"/>
      <w:marRight w:val="0"/>
      <w:marTop w:val="0"/>
      <w:marBottom w:val="0"/>
      <w:divBdr>
        <w:top w:val="none" w:sz="0" w:space="0" w:color="auto"/>
        <w:left w:val="none" w:sz="0" w:space="0" w:color="auto"/>
        <w:bottom w:val="none" w:sz="0" w:space="0" w:color="auto"/>
        <w:right w:val="none" w:sz="0" w:space="0" w:color="auto"/>
      </w:divBdr>
    </w:div>
    <w:div w:id="1957789363">
      <w:bodyDiv w:val="1"/>
      <w:marLeft w:val="0"/>
      <w:marRight w:val="0"/>
      <w:marTop w:val="0"/>
      <w:marBottom w:val="0"/>
      <w:divBdr>
        <w:top w:val="none" w:sz="0" w:space="0" w:color="auto"/>
        <w:left w:val="none" w:sz="0" w:space="0" w:color="auto"/>
        <w:bottom w:val="none" w:sz="0" w:space="0" w:color="auto"/>
        <w:right w:val="none" w:sz="0" w:space="0" w:color="auto"/>
      </w:divBdr>
    </w:div>
    <w:div w:id="1969967797">
      <w:bodyDiv w:val="1"/>
      <w:marLeft w:val="0"/>
      <w:marRight w:val="0"/>
      <w:marTop w:val="0"/>
      <w:marBottom w:val="0"/>
      <w:divBdr>
        <w:top w:val="none" w:sz="0" w:space="0" w:color="auto"/>
        <w:left w:val="none" w:sz="0" w:space="0" w:color="auto"/>
        <w:bottom w:val="none" w:sz="0" w:space="0" w:color="auto"/>
        <w:right w:val="none" w:sz="0" w:space="0" w:color="auto"/>
      </w:divBdr>
    </w:div>
    <w:div w:id="2122453367">
      <w:bodyDiv w:val="1"/>
      <w:marLeft w:val="0"/>
      <w:marRight w:val="0"/>
      <w:marTop w:val="0"/>
      <w:marBottom w:val="0"/>
      <w:divBdr>
        <w:top w:val="none" w:sz="0" w:space="0" w:color="auto"/>
        <w:left w:val="none" w:sz="0" w:space="0" w:color="auto"/>
        <w:bottom w:val="none" w:sz="0" w:space="0" w:color="auto"/>
        <w:right w:val="none" w:sz="0" w:space="0" w:color="auto"/>
      </w:divBdr>
    </w:div>
    <w:div w:id="2131632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bc.co.uk/news/uk-england-stoke-staffordshire-38115713" TargetMode="External"/><Relationship Id="rId18" Type="http://schemas.openxmlformats.org/officeDocument/2006/relationships/hyperlink" Target="https://www.rcplondon.ac.uk/guidelines-policy/health-and-care-leaders-say-health-and-care-bill-must-be-strengthened-improve-workforce-planning"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qualitysafety.bmj.com/content/24/10/608" TargetMode="External"/><Relationship Id="rId7" Type="http://schemas.openxmlformats.org/officeDocument/2006/relationships/settings" Target="settings.xml"/><Relationship Id="rId12" Type="http://schemas.openxmlformats.org/officeDocument/2006/relationships/hyperlink" Target="https://www.bma.org.uk/media/1984/bma-privatisation-of-the-nhs-in-england-jan-2019.pdf" TargetMode="External"/><Relationship Id="rId17" Type="http://schemas.openxmlformats.org/officeDocument/2006/relationships/hyperlink" Target="https://www.rcplondon.ac.uk/guidelines-policy/health-and-care-leaders-say-health-and-care-bill-must-be-strengthened-improve-workforce-planning"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www.bma.org.uk/advice-and-support/covid-19/what-the-bma-is-doing/covid-19-bma-actions-and-policy/covid-19-analysing-the-impact-of-coronavirus-on-doctors" TargetMode="External"/><Relationship Id="rId20" Type="http://schemas.openxmlformats.org/officeDocument/2006/relationships/hyperlink" Target="https://www.bma.org.uk/media/2035/bma-caring-supportive-collaborative-survey-report-sept-2018.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cplondon.ac.uk/guidelines-policy/health-and-care-leaders-say-health-and-care-bill-must-be-strengthened-improve-workforce-planning"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www.bma.org.uk/bma-media-centre/year-of-unparalleled-pressure-leaves-staff-exhausted-and-on-the-brink-bma-survey-shows" TargetMode="External"/><Relationship Id="rId23" Type="http://schemas.openxmlformats.org/officeDocument/2006/relationships/hyperlink" Target="https://www.bma.org.uk/media/3650/bma-consultation-response-integrated-care-systems-england-jan-2021.pdf"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bma.org.uk/advice-and-support/nhs-delivery-and-workforce/the-future/caring-supportive-collaborative-a-future-vision-for-the-nhs"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helancasterandmorecambecitizen.co.uk/news/16188529.court-hearing-controversial-virgin-healthcare-deal/" TargetMode="External"/><Relationship Id="rId22" Type="http://schemas.openxmlformats.org/officeDocument/2006/relationships/hyperlink" Target="https://www.bma.org.uk/advice-and-support/nhs-delivery-and-workforce/the-future/caring-supportive-collaborative-a-future-vision-for-the-nhs" TargetMode="External"/><Relationship Id="rId27" Type="http://schemas.openxmlformats.org/officeDocument/2006/relationships/footer" Target="footer2.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www.bbc.co.uk/news/uk-england-stoke-staffordshire-38115713" TargetMode="External"/><Relationship Id="rId13" Type="http://schemas.openxmlformats.org/officeDocument/2006/relationships/hyperlink" Target="https://digital.nhs.uk/data-and-information/publications/statistical/nhs-vacancies-survey" TargetMode="External"/><Relationship Id="rId18" Type="http://schemas.openxmlformats.org/officeDocument/2006/relationships/hyperlink" Target="https://publications.parliament.uk/pa/bills/cbill/58-02/0140/en/210140en.pdf" TargetMode="External"/><Relationship Id="rId3" Type="http://schemas.openxmlformats.org/officeDocument/2006/relationships/hyperlink" Target="https://www.health.org.uk/news-and-comment/blogs/emerging-evidence-on-covid-19s-impact-on-mental-health-and-health" TargetMode="External"/><Relationship Id="rId21" Type="http://schemas.openxmlformats.org/officeDocument/2006/relationships/hyperlink" Target="https://www.england.nhs.uk/publication/system-letter-extending-medical-examiner-scrutiny-to-non-acute-settings/" TargetMode="External"/><Relationship Id="rId7" Type="http://schemas.openxmlformats.org/officeDocument/2006/relationships/hyperlink" Target="https://www.bma.org.uk/media/3975/bma-response-to-nhs-provider-selection-regime-consultation-apr21.pdf" TargetMode="External"/><Relationship Id="rId12" Type="http://schemas.openxmlformats.org/officeDocument/2006/relationships/hyperlink" Target="https://www.bma.org.uk/advice-and-support/nhs-delivery-and-workforce/the-future/caring-supportive-collaborative-a-future-vision-for-the-nhs" TargetMode="External"/><Relationship Id="rId17" Type="http://schemas.openxmlformats.org/officeDocument/2006/relationships/hyperlink" Target="http://www.rcplondon.ac.uk/guidelines-policy/health-and-care-bill-must-be-strengthened-improve-workforce-planning" TargetMode="External"/><Relationship Id="rId2" Type="http://schemas.openxmlformats.org/officeDocument/2006/relationships/hyperlink" Target="https://www.bma.org.uk/advice-and-support/nhs-delivery-and-workforce/pressures/pressure-points-in-the-nhs" TargetMode="External"/><Relationship Id="rId16" Type="http://schemas.openxmlformats.org/officeDocument/2006/relationships/hyperlink" Target="http://www.rcplondon.ac.uk/guidelines-policy/health-and-care-bill-must-be-strengthened-improve-workforce-planning" TargetMode="External"/><Relationship Id="rId20" Type="http://schemas.openxmlformats.org/officeDocument/2006/relationships/hyperlink" Target="https://www.bma.org.uk/media/3854/bma-letter-to-the-chancellor-budget-feb-2021.pdf" TargetMode="External"/><Relationship Id="rId1" Type="http://schemas.openxmlformats.org/officeDocument/2006/relationships/hyperlink" Target="https://www.bma.org.uk/bma-media-centre/wrong-bill-at-the-wrong-time-bma-council-calls-on-mps-to-reject-health-and-care-bill" TargetMode="External"/><Relationship Id="rId6" Type="http://schemas.openxmlformats.org/officeDocument/2006/relationships/hyperlink" Target="http://www.rcplondon.ac.uk/guidelines-policy/health-and-care-bill-must-be-strengthened-improve-workforce-planning" TargetMode="External"/><Relationship Id="rId11" Type="http://schemas.openxmlformats.org/officeDocument/2006/relationships/hyperlink" Target="http://www.bma.org.uk/staffing" TargetMode="External"/><Relationship Id="rId5" Type="http://schemas.openxmlformats.org/officeDocument/2006/relationships/hyperlink" Target="https://www.bma.org.uk/advice-and-support/nhs-delivery-and-workforce/workforce/medical-staffing-in-england-report" TargetMode="External"/><Relationship Id="rId15" Type="http://schemas.openxmlformats.org/officeDocument/2006/relationships/hyperlink" Target="https://www.nuffieldtrust.org.uk/research/the-health-care-workforce-in-england-make-or-break" TargetMode="External"/><Relationship Id="rId10" Type="http://schemas.openxmlformats.org/officeDocument/2006/relationships/hyperlink" Target="https://www.england.nhs.uk/wp-content/uploads/2021/02/B0135-provider-selection-regime-consultation.pdf" TargetMode="External"/><Relationship Id="rId19" Type="http://schemas.openxmlformats.org/officeDocument/2006/relationships/hyperlink" Target="https://www.bma.org.uk/media/3216/bma-calling-for-action-for-social-care-in-england-report-sept-2020.pdf" TargetMode="External"/><Relationship Id="rId4" Type="http://schemas.openxmlformats.org/officeDocument/2006/relationships/hyperlink" Target="http://www.hsj.co.uk" TargetMode="External"/><Relationship Id="rId9" Type="http://schemas.openxmlformats.org/officeDocument/2006/relationships/hyperlink" Target="https://www.ft.com/content/297e7714-089f-11e7-97d1-5e720a26771b" TargetMode="External"/><Relationship Id="rId14" Type="http://schemas.openxmlformats.org/officeDocument/2006/relationships/hyperlink" Target="https://digital.nhs.uk/data-and-information/publications/statistical/nhs-vacancies-survey/april-2015---june-2021-experimental-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c2efe0ad-e471-4465-94ab-c832b74aba9b">
      <UserInfo>
        <DisplayName>Holly Weldin</DisplayName>
        <AccountId>949</AccountId>
        <AccountType/>
      </UserInfo>
      <UserInfo>
        <DisplayName>Alexander Ottley</DisplayName>
        <AccountId>1305</AccountId>
        <AccountType/>
      </UserInfo>
      <UserInfo>
        <DisplayName>Will Hardy</DisplayName>
        <AccountId>504</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AE97730BD8859489D94B972D5EEC69B" ma:contentTypeVersion="12" ma:contentTypeDescription="Create a new document." ma:contentTypeScope="" ma:versionID="a54b94e3e57bf6b040b1b2ac4f9f6094">
  <xsd:schema xmlns:xsd="http://www.w3.org/2001/XMLSchema" xmlns:xs="http://www.w3.org/2001/XMLSchema" xmlns:p="http://schemas.microsoft.com/office/2006/metadata/properties" xmlns:ns2="fde9950a-f4fa-4f5b-a3e7-82df02592afc" xmlns:ns3="c2efe0ad-e471-4465-94ab-c832b74aba9b" targetNamespace="http://schemas.microsoft.com/office/2006/metadata/properties" ma:root="true" ma:fieldsID="9ee6dbcd46ac11d98bf01fbe4cabf197" ns2:_="" ns3:_="">
    <xsd:import namespace="fde9950a-f4fa-4f5b-a3e7-82df02592afc"/>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e9950a-f4fa-4f5b-a3e7-82df02592a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1E9C0B-5B9E-440B-8DCB-D17A9480A6BF}">
  <ds:schemaRefs>
    <ds:schemaRef ds:uri="http://schemas.microsoft.com/sharepoint/v3/contenttype/forms"/>
  </ds:schemaRefs>
</ds:datastoreItem>
</file>

<file path=customXml/itemProps2.xml><?xml version="1.0" encoding="utf-8"?>
<ds:datastoreItem xmlns:ds="http://schemas.openxmlformats.org/officeDocument/2006/customXml" ds:itemID="{4A6730C5-ED8F-426B-865B-EDD18FCDC3F2}">
  <ds:schemaRefs>
    <ds:schemaRef ds:uri="http://schemas.openxmlformats.org/officeDocument/2006/bibliography"/>
  </ds:schemaRefs>
</ds:datastoreItem>
</file>

<file path=customXml/itemProps3.xml><?xml version="1.0" encoding="utf-8"?>
<ds:datastoreItem xmlns:ds="http://schemas.openxmlformats.org/officeDocument/2006/customXml" ds:itemID="{DB917C16-DFA4-4E92-8C6D-F672A5C47F53}">
  <ds:schemaRefs>
    <ds:schemaRef ds:uri="http://schemas.microsoft.com/office/2006/metadata/properties"/>
    <ds:schemaRef ds:uri="http://schemas.microsoft.com/office/infopath/2007/PartnerControls"/>
    <ds:schemaRef ds:uri="c2efe0ad-e471-4465-94ab-c832b74aba9b"/>
  </ds:schemaRefs>
</ds:datastoreItem>
</file>

<file path=customXml/itemProps4.xml><?xml version="1.0" encoding="utf-8"?>
<ds:datastoreItem xmlns:ds="http://schemas.openxmlformats.org/officeDocument/2006/customXml" ds:itemID="{43BCD4C6-8C72-4BB9-8A6F-2F41F5FB63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e9950a-f4fa-4f5b-a3e7-82df02592afc"/>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11</Pages>
  <Words>5380</Words>
  <Characters>30671</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35980</CharactersWithSpaces>
  <SharedDoc>false</SharedDoc>
  <HLinks>
    <vt:vector size="204" baseType="variant">
      <vt:variant>
        <vt:i4>1638427</vt:i4>
      </vt:variant>
      <vt:variant>
        <vt:i4>36</vt:i4>
      </vt:variant>
      <vt:variant>
        <vt:i4>0</vt:i4>
      </vt:variant>
      <vt:variant>
        <vt:i4>5</vt:i4>
      </vt:variant>
      <vt:variant>
        <vt:lpwstr>https://www.bma.org.uk/media/3650/bma-consultation-response-integrated-care-systems-england-jan-2021.pdf</vt:lpwstr>
      </vt:variant>
      <vt:variant>
        <vt:lpwstr/>
      </vt:variant>
      <vt:variant>
        <vt:i4>7602288</vt:i4>
      </vt:variant>
      <vt:variant>
        <vt:i4>33</vt:i4>
      </vt:variant>
      <vt:variant>
        <vt:i4>0</vt:i4>
      </vt:variant>
      <vt:variant>
        <vt:i4>5</vt:i4>
      </vt:variant>
      <vt:variant>
        <vt:lpwstr>https://www.bma.org.uk/advice-and-support/nhs-delivery-and-workforce/the-future/caring-supportive-collaborative-a-future-vision-for-the-nhs</vt:lpwstr>
      </vt:variant>
      <vt:variant>
        <vt:lpwstr/>
      </vt:variant>
      <vt:variant>
        <vt:i4>7340092</vt:i4>
      </vt:variant>
      <vt:variant>
        <vt:i4>30</vt:i4>
      </vt:variant>
      <vt:variant>
        <vt:i4>0</vt:i4>
      </vt:variant>
      <vt:variant>
        <vt:i4>5</vt:i4>
      </vt:variant>
      <vt:variant>
        <vt:lpwstr>https://qualitysafety.bmj.com/content/24/10/608</vt:lpwstr>
      </vt:variant>
      <vt:variant>
        <vt:lpwstr/>
      </vt:variant>
      <vt:variant>
        <vt:i4>5570576</vt:i4>
      </vt:variant>
      <vt:variant>
        <vt:i4>27</vt:i4>
      </vt:variant>
      <vt:variant>
        <vt:i4>0</vt:i4>
      </vt:variant>
      <vt:variant>
        <vt:i4>5</vt:i4>
      </vt:variant>
      <vt:variant>
        <vt:lpwstr>https://www.bma.org.uk/media/2035/bma-caring-supportive-collaborative-survey-report-sept-2018.pdf</vt:lpwstr>
      </vt:variant>
      <vt:variant>
        <vt:lpwstr/>
      </vt:variant>
      <vt:variant>
        <vt:i4>7602288</vt:i4>
      </vt:variant>
      <vt:variant>
        <vt:i4>24</vt:i4>
      </vt:variant>
      <vt:variant>
        <vt:i4>0</vt:i4>
      </vt:variant>
      <vt:variant>
        <vt:i4>5</vt:i4>
      </vt:variant>
      <vt:variant>
        <vt:lpwstr>https://www.bma.org.uk/advice-and-support/nhs-delivery-and-workforce/the-future/caring-supportive-collaborative-a-future-vision-for-the-nhs</vt:lpwstr>
      </vt:variant>
      <vt:variant>
        <vt:lpwstr/>
      </vt:variant>
      <vt:variant>
        <vt:i4>8060968</vt:i4>
      </vt:variant>
      <vt:variant>
        <vt:i4>21</vt:i4>
      </vt:variant>
      <vt:variant>
        <vt:i4>0</vt:i4>
      </vt:variant>
      <vt:variant>
        <vt:i4>5</vt:i4>
      </vt:variant>
      <vt:variant>
        <vt:lpwstr>https://www.rcplondon.ac.uk/guidelines-policy/health-and-care-leaders-say-health-and-care-bill-must-be-strengthened-improve-workforce-planning</vt:lpwstr>
      </vt:variant>
      <vt:variant>
        <vt:lpwstr/>
      </vt:variant>
      <vt:variant>
        <vt:i4>8060968</vt:i4>
      </vt:variant>
      <vt:variant>
        <vt:i4>18</vt:i4>
      </vt:variant>
      <vt:variant>
        <vt:i4>0</vt:i4>
      </vt:variant>
      <vt:variant>
        <vt:i4>5</vt:i4>
      </vt:variant>
      <vt:variant>
        <vt:lpwstr>https://www.rcplondon.ac.uk/guidelines-policy/health-and-care-leaders-say-health-and-care-bill-must-be-strengthened-improve-workforce-planning</vt:lpwstr>
      </vt:variant>
      <vt:variant>
        <vt:lpwstr/>
      </vt:variant>
      <vt:variant>
        <vt:i4>1441860</vt:i4>
      </vt:variant>
      <vt:variant>
        <vt:i4>15</vt:i4>
      </vt:variant>
      <vt:variant>
        <vt:i4>0</vt:i4>
      </vt:variant>
      <vt:variant>
        <vt:i4>5</vt:i4>
      </vt:variant>
      <vt:variant>
        <vt:lpwstr>https://www.bma.org.uk/advice-and-support/covid-19/what-the-bma-is-doing/covid-19-bma-actions-and-policy/covid-19-analysing-the-impact-of-coronavirus-on-doctors</vt:lpwstr>
      </vt:variant>
      <vt:variant>
        <vt:lpwstr/>
      </vt:variant>
      <vt:variant>
        <vt:i4>8060961</vt:i4>
      </vt:variant>
      <vt:variant>
        <vt:i4>12</vt:i4>
      </vt:variant>
      <vt:variant>
        <vt:i4>0</vt:i4>
      </vt:variant>
      <vt:variant>
        <vt:i4>5</vt:i4>
      </vt:variant>
      <vt:variant>
        <vt:lpwstr>https://www.bma.org.uk/bma-media-centre/year-of-unparalleled-pressure-leaves-staff-exhausted-and-on-the-brink-bma-survey-shows</vt:lpwstr>
      </vt:variant>
      <vt:variant>
        <vt:lpwstr/>
      </vt:variant>
      <vt:variant>
        <vt:i4>7405667</vt:i4>
      </vt:variant>
      <vt:variant>
        <vt:i4>9</vt:i4>
      </vt:variant>
      <vt:variant>
        <vt:i4>0</vt:i4>
      </vt:variant>
      <vt:variant>
        <vt:i4>5</vt:i4>
      </vt:variant>
      <vt:variant>
        <vt:lpwstr>https://www.thelancasterandmorecambecitizen.co.uk/news/16188529.court-hearing-controversial-virgin-healthcare-deal/</vt:lpwstr>
      </vt:variant>
      <vt:variant>
        <vt:lpwstr/>
      </vt:variant>
      <vt:variant>
        <vt:i4>3080251</vt:i4>
      </vt:variant>
      <vt:variant>
        <vt:i4>6</vt:i4>
      </vt:variant>
      <vt:variant>
        <vt:i4>0</vt:i4>
      </vt:variant>
      <vt:variant>
        <vt:i4>5</vt:i4>
      </vt:variant>
      <vt:variant>
        <vt:lpwstr>https://www.bbc.co.uk/news/uk-england-stoke-staffordshire-38115713</vt:lpwstr>
      </vt:variant>
      <vt:variant>
        <vt:lpwstr/>
      </vt:variant>
      <vt:variant>
        <vt:i4>3866669</vt:i4>
      </vt:variant>
      <vt:variant>
        <vt:i4>3</vt:i4>
      </vt:variant>
      <vt:variant>
        <vt:i4>0</vt:i4>
      </vt:variant>
      <vt:variant>
        <vt:i4>5</vt:i4>
      </vt:variant>
      <vt:variant>
        <vt:lpwstr>https://www.bma.org.uk/media/1984/bma-privatisation-of-the-nhs-in-england-jan-2019.pdf</vt:lpwstr>
      </vt:variant>
      <vt:variant>
        <vt:lpwstr/>
      </vt:variant>
      <vt:variant>
        <vt:i4>8060968</vt:i4>
      </vt:variant>
      <vt:variant>
        <vt:i4>0</vt:i4>
      </vt:variant>
      <vt:variant>
        <vt:i4>0</vt:i4>
      </vt:variant>
      <vt:variant>
        <vt:i4>5</vt:i4>
      </vt:variant>
      <vt:variant>
        <vt:lpwstr>https://www.rcplondon.ac.uk/guidelines-policy/health-and-care-leaders-say-health-and-care-bill-must-be-strengthened-improve-workforce-planning</vt:lpwstr>
      </vt:variant>
      <vt:variant>
        <vt:lpwstr/>
      </vt:variant>
      <vt:variant>
        <vt:i4>6815788</vt:i4>
      </vt:variant>
      <vt:variant>
        <vt:i4>60</vt:i4>
      </vt:variant>
      <vt:variant>
        <vt:i4>0</vt:i4>
      </vt:variant>
      <vt:variant>
        <vt:i4>5</vt:i4>
      </vt:variant>
      <vt:variant>
        <vt:lpwstr>https://www.england.nhs.uk/publication/system-letter-extending-medical-examiner-scrutiny-to-non-acute-settings/</vt:lpwstr>
      </vt:variant>
      <vt:variant>
        <vt:lpwstr/>
      </vt:variant>
      <vt:variant>
        <vt:i4>3014772</vt:i4>
      </vt:variant>
      <vt:variant>
        <vt:i4>57</vt:i4>
      </vt:variant>
      <vt:variant>
        <vt:i4>0</vt:i4>
      </vt:variant>
      <vt:variant>
        <vt:i4>5</vt:i4>
      </vt:variant>
      <vt:variant>
        <vt:lpwstr>https://www.bma.org.uk/media/3854/bma-letter-to-the-chancellor-budget-feb-2021.pdf</vt:lpwstr>
      </vt:variant>
      <vt:variant>
        <vt:lpwstr/>
      </vt:variant>
      <vt:variant>
        <vt:i4>6160396</vt:i4>
      </vt:variant>
      <vt:variant>
        <vt:i4>54</vt:i4>
      </vt:variant>
      <vt:variant>
        <vt:i4>0</vt:i4>
      </vt:variant>
      <vt:variant>
        <vt:i4>5</vt:i4>
      </vt:variant>
      <vt:variant>
        <vt:lpwstr>https://www.bma.org.uk/media/3216/bma-calling-for-action-for-social-care-in-england-report-sept-2020.pdf</vt:lpwstr>
      </vt:variant>
      <vt:variant>
        <vt:lpwstr/>
      </vt:variant>
      <vt:variant>
        <vt:i4>6160472</vt:i4>
      </vt:variant>
      <vt:variant>
        <vt:i4>51</vt:i4>
      </vt:variant>
      <vt:variant>
        <vt:i4>0</vt:i4>
      </vt:variant>
      <vt:variant>
        <vt:i4>5</vt:i4>
      </vt:variant>
      <vt:variant>
        <vt:lpwstr>https://publications.parliament.uk/pa/bills/cbill/58-02/0140/en/210140en.pdf</vt:lpwstr>
      </vt:variant>
      <vt:variant>
        <vt:lpwstr/>
      </vt:variant>
      <vt:variant>
        <vt:i4>4522062</vt:i4>
      </vt:variant>
      <vt:variant>
        <vt:i4>48</vt:i4>
      </vt:variant>
      <vt:variant>
        <vt:i4>0</vt:i4>
      </vt:variant>
      <vt:variant>
        <vt:i4>5</vt:i4>
      </vt:variant>
      <vt:variant>
        <vt:lpwstr>http://www.rcplondon.ac.uk/guidelines-policy/health-and-care-bill-must-be-strengthened-improve-workforce-planning</vt:lpwstr>
      </vt:variant>
      <vt:variant>
        <vt:lpwstr/>
      </vt:variant>
      <vt:variant>
        <vt:i4>4522062</vt:i4>
      </vt:variant>
      <vt:variant>
        <vt:i4>45</vt:i4>
      </vt:variant>
      <vt:variant>
        <vt:i4>0</vt:i4>
      </vt:variant>
      <vt:variant>
        <vt:i4>5</vt:i4>
      </vt:variant>
      <vt:variant>
        <vt:lpwstr>http://www.rcplondon.ac.uk/guidelines-policy/health-and-care-bill-must-be-strengthened-improve-workforce-planning</vt:lpwstr>
      </vt:variant>
      <vt:variant>
        <vt:lpwstr/>
      </vt:variant>
      <vt:variant>
        <vt:i4>983057</vt:i4>
      </vt:variant>
      <vt:variant>
        <vt:i4>42</vt:i4>
      </vt:variant>
      <vt:variant>
        <vt:i4>0</vt:i4>
      </vt:variant>
      <vt:variant>
        <vt:i4>5</vt:i4>
      </vt:variant>
      <vt:variant>
        <vt:lpwstr>https://www.nuffieldtrust.org.uk/research/the-health-care-workforce-in-england-make-or-break</vt:lpwstr>
      </vt:variant>
      <vt:variant>
        <vt:lpwstr/>
      </vt:variant>
      <vt:variant>
        <vt:i4>327764</vt:i4>
      </vt:variant>
      <vt:variant>
        <vt:i4>39</vt:i4>
      </vt:variant>
      <vt:variant>
        <vt:i4>0</vt:i4>
      </vt:variant>
      <vt:variant>
        <vt:i4>5</vt:i4>
      </vt:variant>
      <vt:variant>
        <vt:lpwstr>https://digital.nhs.uk/data-and-information/publications/statistical/nhs-vacancies-survey/april-2015---june-2021-experimental-statistics</vt:lpwstr>
      </vt:variant>
      <vt:variant>
        <vt:lpwstr/>
      </vt:variant>
      <vt:variant>
        <vt:i4>6225929</vt:i4>
      </vt:variant>
      <vt:variant>
        <vt:i4>36</vt:i4>
      </vt:variant>
      <vt:variant>
        <vt:i4>0</vt:i4>
      </vt:variant>
      <vt:variant>
        <vt:i4>5</vt:i4>
      </vt:variant>
      <vt:variant>
        <vt:lpwstr>https://digital.nhs.uk/data-and-information/publications/statistical/nhs-vacancies-survey</vt:lpwstr>
      </vt:variant>
      <vt:variant>
        <vt:lpwstr/>
      </vt:variant>
      <vt:variant>
        <vt:i4>7602288</vt:i4>
      </vt:variant>
      <vt:variant>
        <vt:i4>33</vt:i4>
      </vt:variant>
      <vt:variant>
        <vt:i4>0</vt:i4>
      </vt:variant>
      <vt:variant>
        <vt:i4>5</vt:i4>
      </vt:variant>
      <vt:variant>
        <vt:lpwstr>https://www.bma.org.uk/advice-and-support/nhs-delivery-and-workforce/the-future/caring-supportive-collaborative-a-future-vision-for-the-nhs</vt:lpwstr>
      </vt:variant>
      <vt:variant>
        <vt:lpwstr/>
      </vt:variant>
      <vt:variant>
        <vt:i4>6684734</vt:i4>
      </vt:variant>
      <vt:variant>
        <vt:i4>30</vt:i4>
      </vt:variant>
      <vt:variant>
        <vt:i4>0</vt:i4>
      </vt:variant>
      <vt:variant>
        <vt:i4>5</vt:i4>
      </vt:variant>
      <vt:variant>
        <vt:lpwstr>http://www.bma.org.uk/staffing</vt:lpwstr>
      </vt:variant>
      <vt:variant>
        <vt:lpwstr/>
      </vt:variant>
      <vt:variant>
        <vt:i4>8323104</vt:i4>
      </vt:variant>
      <vt:variant>
        <vt:i4>27</vt:i4>
      </vt:variant>
      <vt:variant>
        <vt:i4>0</vt:i4>
      </vt:variant>
      <vt:variant>
        <vt:i4>5</vt:i4>
      </vt:variant>
      <vt:variant>
        <vt:lpwstr>https://www.england.nhs.uk/wp-content/uploads/2021/02/B0135-provider-selection-regime-consultation.pdf</vt:lpwstr>
      </vt:variant>
      <vt:variant>
        <vt:lpwstr/>
      </vt:variant>
      <vt:variant>
        <vt:i4>2555944</vt:i4>
      </vt:variant>
      <vt:variant>
        <vt:i4>24</vt:i4>
      </vt:variant>
      <vt:variant>
        <vt:i4>0</vt:i4>
      </vt:variant>
      <vt:variant>
        <vt:i4>5</vt:i4>
      </vt:variant>
      <vt:variant>
        <vt:lpwstr>https://www.ft.com/content/297e7714-089f-11e7-97d1-5e720a26771b</vt:lpwstr>
      </vt:variant>
      <vt:variant>
        <vt:lpwstr/>
      </vt:variant>
      <vt:variant>
        <vt:i4>3080251</vt:i4>
      </vt:variant>
      <vt:variant>
        <vt:i4>21</vt:i4>
      </vt:variant>
      <vt:variant>
        <vt:i4>0</vt:i4>
      </vt:variant>
      <vt:variant>
        <vt:i4>5</vt:i4>
      </vt:variant>
      <vt:variant>
        <vt:lpwstr>https://www.bbc.co.uk/news/uk-england-stoke-staffordshire-38115713</vt:lpwstr>
      </vt:variant>
      <vt:variant>
        <vt:lpwstr/>
      </vt:variant>
      <vt:variant>
        <vt:i4>2293804</vt:i4>
      </vt:variant>
      <vt:variant>
        <vt:i4>18</vt:i4>
      </vt:variant>
      <vt:variant>
        <vt:i4>0</vt:i4>
      </vt:variant>
      <vt:variant>
        <vt:i4>5</vt:i4>
      </vt:variant>
      <vt:variant>
        <vt:lpwstr>https://www.bma.org.uk/media/3975/bma-response-to-nhs-provider-selection-regime-consultation-apr21.pdf</vt:lpwstr>
      </vt:variant>
      <vt:variant>
        <vt:lpwstr/>
      </vt:variant>
      <vt:variant>
        <vt:i4>4522062</vt:i4>
      </vt:variant>
      <vt:variant>
        <vt:i4>15</vt:i4>
      </vt:variant>
      <vt:variant>
        <vt:i4>0</vt:i4>
      </vt:variant>
      <vt:variant>
        <vt:i4>5</vt:i4>
      </vt:variant>
      <vt:variant>
        <vt:lpwstr>http://www.rcplondon.ac.uk/guidelines-policy/health-and-care-bill-must-be-strengthened-improve-workforce-planning</vt:lpwstr>
      </vt:variant>
      <vt:variant>
        <vt:lpwstr/>
      </vt:variant>
      <vt:variant>
        <vt:i4>393288</vt:i4>
      </vt:variant>
      <vt:variant>
        <vt:i4>12</vt:i4>
      </vt:variant>
      <vt:variant>
        <vt:i4>0</vt:i4>
      </vt:variant>
      <vt:variant>
        <vt:i4>5</vt:i4>
      </vt:variant>
      <vt:variant>
        <vt:lpwstr>https://www.bma.org.uk/advice-and-support/nhs-delivery-and-workforce/workforce/medical-staffing-in-england-report</vt:lpwstr>
      </vt:variant>
      <vt:variant>
        <vt:lpwstr/>
      </vt:variant>
      <vt:variant>
        <vt:i4>983063</vt:i4>
      </vt:variant>
      <vt:variant>
        <vt:i4>9</vt:i4>
      </vt:variant>
      <vt:variant>
        <vt:i4>0</vt:i4>
      </vt:variant>
      <vt:variant>
        <vt:i4>5</vt:i4>
      </vt:variant>
      <vt:variant>
        <vt:lpwstr>http://www.hsj.co.uk/</vt:lpwstr>
      </vt:variant>
      <vt:variant>
        <vt:lpwstr/>
      </vt:variant>
      <vt:variant>
        <vt:i4>8126512</vt:i4>
      </vt:variant>
      <vt:variant>
        <vt:i4>6</vt:i4>
      </vt:variant>
      <vt:variant>
        <vt:i4>0</vt:i4>
      </vt:variant>
      <vt:variant>
        <vt:i4>5</vt:i4>
      </vt:variant>
      <vt:variant>
        <vt:lpwstr>https://www.health.org.uk/news-and-comment/blogs/emerging-evidence-on-covid-19s-impact-on-mental-health-and-health</vt:lpwstr>
      </vt:variant>
      <vt:variant>
        <vt:lpwstr/>
      </vt:variant>
      <vt:variant>
        <vt:i4>2031682</vt:i4>
      </vt:variant>
      <vt:variant>
        <vt:i4>3</vt:i4>
      </vt:variant>
      <vt:variant>
        <vt:i4>0</vt:i4>
      </vt:variant>
      <vt:variant>
        <vt:i4>5</vt:i4>
      </vt:variant>
      <vt:variant>
        <vt:lpwstr>https://www.bma.org.uk/advice-and-support/nhs-delivery-and-workforce/pressures/pressure-points-in-the-nhs</vt:lpwstr>
      </vt:variant>
      <vt:variant>
        <vt:lpwstr/>
      </vt:variant>
      <vt:variant>
        <vt:i4>1703959</vt:i4>
      </vt:variant>
      <vt:variant>
        <vt:i4>0</vt:i4>
      </vt:variant>
      <vt:variant>
        <vt:i4>0</vt:i4>
      </vt:variant>
      <vt:variant>
        <vt:i4>5</vt:i4>
      </vt:variant>
      <vt:variant>
        <vt:lpwstr>https://www.bma.org.uk/bma-media-centre/wrong-bill-at-the-wrong-time-bma-council-calls-on-mps-to-reject-health-and-care-bill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Miller</dc:creator>
  <cp:keywords/>
  <dc:description/>
  <cp:lastModifiedBy>Leah Miller</cp:lastModifiedBy>
  <cp:revision>10</cp:revision>
  <dcterms:created xsi:type="dcterms:W3CDTF">2021-09-07T15:47:00Z</dcterms:created>
  <dcterms:modified xsi:type="dcterms:W3CDTF">2021-09-08T09:12:00Z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0x0101002AE97730BD8859489D94B972D5EEC69B</vt:lpwstr>
  </property>
</Properties>
</file>