
<file path=[Content_Types].xml><?xml version="1.0" encoding="utf-8"?>
<Types xmlns="http://schemas.openxmlformats.org/package/2006/content-types">
  <Default Extension="bin" ContentType="application/vnd.ms-word.attachedToolbar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Name"/>
    <w:p w14:paraId="5DF1BC35" w14:textId="201DF53C" w:rsidR="00644A28" w:rsidRDefault="00177F69" w:rsidP="0064409E">
      <w:pPr>
        <w:pStyle w:val="02NameSurname"/>
      </w:pPr>
      <w:r>
        <w:rPr>
          <w:lang w:val="en-GB" w:eastAsia="en-GB"/>
        </w:rPr>
        <mc:AlternateContent>
          <mc:Choice Requires="wps">
            <w:drawing>
              <wp:anchor distT="0" distB="0" distL="114300" distR="114300" simplePos="0" relativeHeight="251657728" behindDoc="1" locked="1" layoutInCell="1" allowOverlap="1" wp14:anchorId="5DF1BC46" wp14:editId="5DF1BC47">
                <wp:simplePos x="0" y="0"/>
                <wp:positionH relativeFrom="column">
                  <wp:posOffset>-1270</wp:posOffset>
                </wp:positionH>
                <wp:positionV relativeFrom="page">
                  <wp:posOffset>405765</wp:posOffset>
                </wp:positionV>
                <wp:extent cx="2977515" cy="1598930"/>
                <wp:effectExtent l="0" t="0" r="13335" b="12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7515" cy="1598930"/>
                        </a:xfrm>
                        <a:prstGeom prst="rect">
                          <a:avLst/>
                        </a:prstGeom>
                        <a:noFill/>
                        <a:ln>
                          <a:noFill/>
                        </a:ln>
                        <a:effectLst/>
                        <a:extLst>
                          <a:ext uri="{FAA26D3D-D897-4be2-8F04-BA451C77F1D7}"/>
                          <a:ext uri="{C572A759-6A51-4108-AA02-DFA0A04FC94B}"/>
                        </a:extLst>
                      </wps:spPr>
                      <wps:txbx>
                        <w:txbxContent>
                          <w:p w14:paraId="5DF1BC6E" w14:textId="77777777" w:rsidR="0014209D" w:rsidRDefault="0014209D" w:rsidP="00743630">
                            <w:pPr>
                              <w:pStyle w:val="01Address"/>
                            </w:pPr>
                            <w:bookmarkStart w:id="1" w:name="BMAAddress"/>
                            <w:bookmarkEnd w:id="1"/>
                          </w:p>
                          <w:p w14:paraId="5DF1BC6F" w14:textId="77777777" w:rsidR="0014209D" w:rsidRDefault="0014209D" w:rsidP="00743630">
                            <w:pPr>
                              <w:pStyle w:val="01Address"/>
                            </w:pPr>
                          </w:p>
                          <w:p w14:paraId="5DF1BC70" w14:textId="77777777" w:rsidR="0014209D" w:rsidRPr="00FB10D6" w:rsidRDefault="00FB10D6" w:rsidP="00743630">
                            <w:pPr>
                              <w:pStyle w:val="01Address"/>
                            </w:pPr>
                            <w:bookmarkStart w:id="2" w:name="TFM"/>
                            <w:bookmarkEnd w:id="2"/>
                            <w:r>
                              <w:t xml:space="preserve"> </w:t>
                            </w:r>
                          </w:p>
                          <w:p w14:paraId="5DF1BC71" w14:textId="77777777" w:rsidR="0014209D" w:rsidRDefault="0014209D" w:rsidP="00743630">
                            <w:pPr>
                              <w:pStyle w:val="01Address"/>
                            </w:pPr>
                            <w:bookmarkStart w:id="3" w:name="email"/>
                            <w:bookmarkEnd w:id="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F1BC46" id="_x0000_t202" coordsize="21600,21600" o:spt="202" path="m,l,21600r21600,l21600,xe">
                <v:stroke joinstyle="miter"/>
                <v:path gradientshapeok="t" o:connecttype="rect"/>
              </v:shapetype>
              <v:shape id="Text Box 2" o:spid="_x0000_s1026" type="#_x0000_t202" style="position:absolute;margin-left:-.1pt;margin-top:31.95pt;width:234.45pt;height:12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" filled="f" stroked="f">
                <v:textbox inset="0,0,0,0">
                  <w:txbxContent>
                    <w:p w14:paraId="5DF1BC6E" w14:textId="77777777" w:rsidR="0014209D" w:rsidRDefault="0014209D" w:rsidP="00743630">
                      <w:pPr>
                        <w:pStyle w:val="01Address"/>
                      </w:pPr>
                      <w:bookmarkStart w:id="4" w:name="BMAAddress"/>
                      <w:bookmarkEnd w:id="4"/>
                    </w:p>
                    <w:p w14:paraId="5DF1BC6F" w14:textId="77777777" w:rsidR="0014209D" w:rsidRDefault="0014209D" w:rsidP="00743630">
                      <w:pPr>
                        <w:pStyle w:val="01Address"/>
                      </w:pPr>
                    </w:p>
                    <w:p w14:paraId="5DF1BC70" w14:textId="77777777" w:rsidR="0014209D" w:rsidRPr="00FB10D6" w:rsidRDefault="00FB10D6" w:rsidP="00743630">
                      <w:pPr>
                        <w:pStyle w:val="01Address"/>
                      </w:pPr>
                      <w:bookmarkStart w:id="5" w:name="TFM"/>
                      <w:bookmarkEnd w:id="5"/>
                      <w:r>
                        <w:t xml:space="preserve"> </w:t>
                      </w:r>
                    </w:p>
                    <w:p w14:paraId="5DF1BC71" w14:textId="77777777" w:rsidR="0014209D" w:rsidRDefault="0014209D" w:rsidP="00743630">
                      <w:pPr>
                        <w:pStyle w:val="01Address"/>
                      </w:pPr>
                      <w:bookmarkStart w:id="6" w:name="email"/>
                      <w:bookmarkEnd w:id="6"/>
                    </w:p>
                  </w:txbxContent>
                </v:textbox>
                <w10:wrap anchory="page"/>
                <w10:anchorlock/>
              </v:shape>
            </w:pict>
          </mc:Fallback>
        </mc:AlternateContent>
      </w:r>
      <w:bookmarkStart w:id="4" w:name="OurRef"/>
      <w:bookmarkStart w:id="5" w:name="YourRef"/>
      <w:bookmarkStart w:id="6" w:name="Date"/>
      <w:bookmarkStart w:id="7" w:name="Subject"/>
      <w:bookmarkEnd w:id="0"/>
      <w:bookmarkEnd w:id="4"/>
      <w:bookmarkEnd w:id="5"/>
      <w:bookmarkEnd w:id="6"/>
      <w:r w:rsidR="007D0F18">
        <w:t xml:space="preserve">Trade </w:t>
      </w:r>
      <w:r w:rsidR="00530A1C">
        <w:t>union time off</w:t>
      </w:r>
    </w:p>
    <w:p w14:paraId="5DF1BC36" w14:textId="77777777" w:rsidR="00644A28" w:rsidRDefault="00644A28" w:rsidP="0014209D">
      <w:pPr>
        <w:pStyle w:val="07DearSirMadam"/>
      </w:pPr>
      <w:bookmarkStart w:id="8" w:name="Salutation"/>
      <w:bookmarkEnd w:id="7"/>
      <w:r w:rsidRPr="00644A28">
        <w:t>Dear Sir/Madam</w:t>
      </w:r>
    </w:p>
    <w:bookmarkEnd w:id="8"/>
    <w:p w14:paraId="5DF1BC37" w14:textId="77777777" w:rsidR="00644A28" w:rsidRPr="00644A28" w:rsidRDefault="00644A28" w:rsidP="00644A28">
      <w:pPr>
        <w:pStyle w:val="08Bodycopy"/>
      </w:pPr>
    </w:p>
    <w:p w14:paraId="0524F921" w14:textId="77777777" w:rsidR="007D0F18" w:rsidRDefault="007D0F18" w:rsidP="007D0F18">
      <w:pPr>
        <w:pStyle w:val="Default"/>
        <w:rPr>
          <w:sz w:val="20"/>
          <w:szCs w:val="20"/>
        </w:rPr>
      </w:pPr>
      <w:r>
        <w:rPr>
          <w:sz w:val="20"/>
          <w:szCs w:val="20"/>
        </w:rPr>
        <w:t xml:space="preserve">As you will be aware, a member of your team has been appointed as a BMA Representative within the Trust. </w:t>
      </w:r>
    </w:p>
    <w:p w14:paraId="5EAC9E60" w14:textId="77777777" w:rsidR="00700203" w:rsidRDefault="00700203" w:rsidP="007D0F18">
      <w:pPr>
        <w:pStyle w:val="Default"/>
        <w:rPr>
          <w:sz w:val="20"/>
          <w:szCs w:val="20"/>
        </w:rPr>
      </w:pPr>
    </w:p>
    <w:p w14:paraId="76760B8D" w14:textId="2B6F0F59" w:rsidR="007D0F18" w:rsidRDefault="007D0F18" w:rsidP="007D0F18">
      <w:pPr>
        <w:pStyle w:val="Default"/>
        <w:rPr>
          <w:sz w:val="20"/>
          <w:szCs w:val="20"/>
        </w:rPr>
      </w:pPr>
      <w:r>
        <w:rPr>
          <w:sz w:val="20"/>
          <w:szCs w:val="20"/>
        </w:rPr>
        <w:t xml:space="preserve">As part of this role, representatives will undertake duties and activities, for which they are legally entitled to time off during their normal working hours. These will include training, negotiations, and other BMA activities. Where possible, we will give advanced notice of dates requiring trade union leave and would appreciate your assistance in ensuring time off Is granted promptly.    </w:t>
      </w:r>
    </w:p>
    <w:p w14:paraId="29A612A4" w14:textId="77777777" w:rsidR="007D0F18" w:rsidRDefault="007D0F18" w:rsidP="007D0F18">
      <w:pPr>
        <w:pStyle w:val="Default"/>
        <w:rPr>
          <w:sz w:val="20"/>
          <w:szCs w:val="20"/>
        </w:rPr>
      </w:pPr>
    </w:p>
    <w:p w14:paraId="6325DF23" w14:textId="77777777" w:rsidR="007D0F18" w:rsidRDefault="007D0F18" w:rsidP="007D0F18">
      <w:pPr>
        <w:pStyle w:val="Default"/>
        <w:rPr>
          <w:sz w:val="20"/>
          <w:szCs w:val="20"/>
        </w:rPr>
      </w:pPr>
      <w:r>
        <w:rPr>
          <w:b/>
          <w:bCs/>
          <w:sz w:val="20"/>
          <w:szCs w:val="20"/>
        </w:rPr>
        <w:t xml:space="preserve">Time off for Training </w:t>
      </w:r>
    </w:p>
    <w:p w14:paraId="3EEE3F72" w14:textId="77777777" w:rsidR="007D0F18" w:rsidRDefault="007D0F18" w:rsidP="007D0F18">
      <w:pPr>
        <w:pStyle w:val="Default"/>
        <w:rPr>
          <w:sz w:val="20"/>
          <w:szCs w:val="20"/>
        </w:rPr>
      </w:pPr>
      <w:r>
        <w:rPr>
          <w:sz w:val="20"/>
          <w:szCs w:val="20"/>
        </w:rPr>
        <w:t xml:space="preserve">BMA representatives complete their initial training in 3 stages. The first is undertaking a mandatory online module which the BMA has in place and will take around 1 hour to complete. This is followed by a meeting with their local Industrial Relations officer which, may take around 30 minutes. Finally, representatives attend a 2-day Reps 1, and 3-day Reps 2 in-person training event arranged regionally. </w:t>
      </w:r>
    </w:p>
    <w:p w14:paraId="5504CA4F" w14:textId="77777777" w:rsidR="007D0F18" w:rsidRDefault="007D0F18" w:rsidP="007D0F18">
      <w:pPr>
        <w:pStyle w:val="Default"/>
        <w:rPr>
          <w:sz w:val="20"/>
          <w:szCs w:val="20"/>
        </w:rPr>
      </w:pPr>
    </w:p>
    <w:p w14:paraId="33D226FF" w14:textId="77777777" w:rsidR="007D0F18" w:rsidRDefault="007D0F18" w:rsidP="007D0F18">
      <w:pPr>
        <w:pStyle w:val="Default"/>
        <w:rPr>
          <w:sz w:val="20"/>
          <w:szCs w:val="20"/>
        </w:rPr>
      </w:pPr>
      <w:r>
        <w:rPr>
          <w:sz w:val="20"/>
          <w:szCs w:val="20"/>
        </w:rPr>
        <w:t xml:space="preserve">Please note that BMA representatives are entitled to </w:t>
      </w:r>
      <w:r>
        <w:rPr>
          <w:b/>
          <w:bCs/>
          <w:sz w:val="20"/>
          <w:szCs w:val="20"/>
        </w:rPr>
        <w:t xml:space="preserve">paid </w:t>
      </w:r>
      <w:r>
        <w:rPr>
          <w:sz w:val="20"/>
          <w:szCs w:val="20"/>
        </w:rPr>
        <w:t xml:space="preserve">time off, during their normal working hours, for training under S168 (2) of the Trade Union and Labour Relations Act 1992. </w:t>
      </w:r>
    </w:p>
    <w:p w14:paraId="202EC680" w14:textId="77777777" w:rsidR="007D0F18" w:rsidRDefault="007D0F18" w:rsidP="007D0F18">
      <w:pPr>
        <w:pStyle w:val="Default"/>
        <w:rPr>
          <w:sz w:val="20"/>
          <w:szCs w:val="20"/>
        </w:rPr>
      </w:pPr>
    </w:p>
    <w:p w14:paraId="3D81E960" w14:textId="77777777" w:rsidR="007D0F18" w:rsidRDefault="007D0F18" w:rsidP="007D0F18">
      <w:pPr>
        <w:pStyle w:val="Default"/>
        <w:rPr>
          <w:sz w:val="20"/>
          <w:szCs w:val="20"/>
        </w:rPr>
      </w:pPr>
      <w:r>
        <w:rPr>
          <w:sz w:val="20"/>
          <w:szCs w:val="20"/>
        </w:rPr>
        <w:t xml:space="preserve">There should also be a local process in place for arranging either pay or TOIL for trade union duties and training undertaken outside of work time, this is particularly relevant for LTFT doctors.  </w:t>
      </w:r>
    </w:p>
    <w:p w14:paraId="3BE2EFA7" w14:textId="77777777" w:rsidR="007D0F18" w:rsidRDefault="007D0F18" w:rsidP="007D0F18">
      <w:pPr>
        <w:pStyle w:val="Default"/>
        <w:rPr>
          <w:sz w:val="20"/>
          <w:szCs w:val="20"/>
        </w:rPr>
      </w:pPr>
    </w:p>
    <w:p w14:paraId="0C10A31A" w14:textId="77777777" w:rsidR="007D0F18" w:rsidRDefault="007D0F18" w:rsidP="007D0F18">
      <w:pPr>
        <w:pStyle w:val="Default"/>
        <w:rPr>
          <w:sz w:val="20"/>
          <w:szCs w:val="20"/>
        </w:rPr>
      </w:pPr>
      <w:r>
        <w:rPr>
          <w:b/>
          <w:bCs/>
          <w:sz w:val="20"/>
          <w:szCs w:val="20"/>
        </w:rPr>
        <w:t xml:space="preserve">Time off for carrying out Trade Union Duties </w:t>
      </w:r>
    </w:p>
    <w:p w14:paraId="754DD038" w14:textId="77777777" w:rsidR="007D0F18" w:rsidRDefault="007D0F18" w:rsidP="007D0F18">
      <w:pPr>
        <w:pStyle w:val="Default"/>
        <w:rPr>
          <w:sz w:val="20"/>
          <w:szCs w:val="20"/>
        </w:rPr>
      </w:pPr>
      <w:r>
        <w:rPr>
          <w:sz w:val="20"/>
          <w:szCs w:val="20"/>
        </w:rPr>
        <w:t xml:space="preserve">Under S168(1) of the Trade Union and Labour Relations Act 1992, BMA representatives are entitled to </w:t>
      </w:r>
      <w:r>
        <w:rPr>
          <w:b/>
          <w:bCs/>
          <w:sz w:val="20"/>
          <w:szCs w:val="20"/>
        </w:rPr>
        <w:t xml:space="preserve">paid </w:t>
      </w:r>
      <w:r>
        <w:rPr>
          <w:sz w:val="20"/>
          <w:szCs w:val="20"/>
        </w:rPr>
        <w:t xml:space="preserve">time off, during their normal working hours, for carrying out Trade Union Duties. This includes all matters related to negotiations or consultations with the local or national NHS. </w:t>
      </w:r>
    </w:p>
    <w:p w14:paraId="4539E1E4" w14:textId="06730FEE" w:rsidR="007D0F18" w:rsidRDefault="007D0F18" w:rsidP="007D0F18">
      <w:pPr>
        <w:pStyle w:val="Default"/>
        <w:rPr>
          <w:sz w:val="20"/>
          <w:szCs w:val="20"/>
        </w:rPr>
      </w:pPr>
      <w:r>
        <w:rPr>
          <w:sz w:val="20"/>
          <w:szCs w:val="20"/>
        </w:rPr>
        <w:t>Examples of such duties may include but are not limited to, meetings with members, supporting members in formal meetings, attending internal policy subgroups, meetings to discuss consultations, policies</w:t>
      </w:r>
      <w:r w:rsidR="0064409E">
        <w:rPr>
          <w:sz w:val="20"/>
          <w:szCs w:val="20"/>
        </w:rPr>
        <w:t>,</w:t>
      </w:r>
      <w:r>
        <w:rPr>
          <w:sz w:val="20"/>
          <w:szCs w:val="20"/>
        </w:rPr>
        <w:t xml:space="preserve"> or negotiations, preparations for consultations or negotiations, attendance at JDF, LNC / JLNC meetings, BMA UK Branch of Practice meetings, attendance at other BMA Regional / National meetings or conferences related to consultations or negotiations.</w:t>
      </w:r>
    </w:p>
    <w:p w14:paraId="589BB0E2" w14:textId="77777777" w:rsidR="007D0F18" w:rsidRDefault="007D0F18" w:rsidP="007D0F18">
      <w:pPr>
        <w:pStyle w:val="Default"/>
        <w:rPr>
          <w:sz w:val="20"/>
          <w:szCs w:val="20"/>
        </w:rPr>
      </w:pPr>
      <w:r>
        <w:rPr>
          <w:sz w:val="20"/>
          <w:szCs w:val="20"/>
        </w:rPr>
        <w:t xml:space="preserve"> </w:t>
      </w:r>
    </w:p>
    <w:p w14:paraId="67DDABC3" w14:textId="77777777" w:rsidR="007D0F18" w:rsidRDefault="007D0F18" w:rsidP="007D0F18">
      <w:pPr>
        <w:pStyle w:val="Default"/>
        <w:rPr>
          <w:sz w:val="20"/>
          <w:szCs w:val="20"/>
        </w:rPr>
      </w:pPr>
      <w:r>
        <w:rPr>
          <w:sz w:val="20"/>
          <w:szCs w:val="20"/>
        </w:rPr>
        <w:t>If you require any further information, please do not hesitate to contact the local BMA Officer or your HR department. The local recognition agreement will also outline any enhanced local agreements for trade union time off and facilities.   You may also find it helpful to refer to the ACAS Code of Practice on time off for trade union duties and activities.</w:t>
      </w:r>
    </w:p>
    <w:p w14:paraId="5DF1BC3D" w14:textId="77777777" w:rsidR="00644A28" w:rsidRPr="00644A28" w:rsidRDefault="00644A28" w:rsidP="00644A28">
      <w:pPr>
        <w:pStyle w:val="08Bodycopy"/>
      </w:pPr>
    </w:p>
    <w:p w14:paraId="5DF1BC43" w14:textId="77777777" w:rsidR="00644A28" w:rsidRDefault="00644A28" w:rsidP="00644A28">
      <w:pPr>
        <w:pStyle w:val="08Bodycopy"/>
      </w:pPr>
    </w:p>
    <w:p w14:paraId="4CDE1F7F" w14:textId="43A50EFE" w:rsidR="0064409E" w:rsidRPr="00644A28" w:rsidRDefault="0064409E" w:rsidP="00644A28">
      <w:pPr>
        <w:pStyle w:val="08Bodycopy"/>
      </w:pPr>
      <w:r>
        <w:t xml:space="preserve">Yours Sincerely </w:t>
      </w:r>
    </w:p>
    <w:sectPr w:rsidR="0064409E" w:rsidRPr="00644A28" w:rsidSect="00690969">
      <w:headerReference w:type="even" r:id="rId11"/>
      <w:headerReference w:type="default" r:id="rId12"/>
      <w:footerReference w:type="even" r:id="rId13"/>
      <w:footerReference w:type="default" r:id="rId14"/>
      <w:headerReference w:type="first" r:id="rId15"/>
      <w:footerReference w:type="first" r:id="rId16"/>
      <w:pgSz w:w="11900" w:h="16840"/>
      <w:pgMar w:top="1701" w:right="1554" w:bottom="1701" w:left="1758" w:header="284" w:footer="284" w:gutter="0"/>
      <w:cols w:space="708"/>
      <w:titlePg/>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8B9867" w14:textId="77777777" w:rsidR="005A3FEE" w:rsidRDefault="005A3FEE" w:rsidP="00006000">
      <w:pPr>
        <w:spacing w:after="0"/>
      </w:pPr>
      <w:r>
        <w:separator/>
      </w:r>
    </w:p>
  </w:endnote>
  <w:endnote w:type="continuationSeparator" w:id="0">
    <w:p w14:paraId="10BFE7CA" w14:textId="77777777" w:rsidR="005A3FEE" w:rsidRDefault="005A3FEE" w:rsidP="00006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InterFace-Bold">
    <w:altName w:val="InterFace"/>
    <w:panose1 w:val="00000000000000000000"/>
    <w:charset w:val="4D"/>
    <w:family w:val="auto"/>
    <w:notTrueType/>
    <w:pitch w:val="default"/>
    <w:sig w:usb0="00000003" w:usb1="00000000" w:usb2="00000000" w:usb3="00000000" w:csb0="00000001" w:csb1="00000000"/>
  </w:font>
  <w:font w:name="InterFace-Regular">
    <w:altName w:val="InterFace"/>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6C7C12" w14:textId="4124E7E5" w:rsidR="007D0F18" w:rsidRDefault="007D0F18">
    <w:pPr>
      <w:pStyle w:val="Footer"/>
    </w:pPr>
    <w:r>
      <w:rPr>
        <w:noProof/>
      </w:rPr>
      <mc:AlternateContent>
        <mc:Choice Requires="wps">
          <w:drawing>
            <wp:anchor distT="0" distB="0" distL="0" distR="0" simplePos="0" relativeHeight="251675136" behindDoc="0" locked="0" layoutInCell="1" allowOverlap="1" wp14:anchorId="3FE10E2A" wp14:editId="708F6A78">
              <wp:simplePos x="635" y="635"/>
              <wp:positionH relativeFrom="page">
                <wp:align>left</wp:align>
              </wp:positionH>
              <wp:positionV relativeFrom="page">
                <wp:align>bottom</wp:align>
              </wp:positionV>
              <wp:extent cx="443865" cy="443865"/>
              <wp:effectExtent l="0" t="0" r="3810" b="0"/>
              <wp:wrapNone/>
              <wp:docPr id="975585793" name="Text Box 5"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140478" w14:textId="23FC2D7D"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E10E2A" id="_x0000_t202" coordsize="21600,21600" o:spt="202" path="m,l,21600r21600,l21600,xe">
              <v:stroke joinstyle="miter"/>
              <v:path gradientshapeok="t" o:connecttype="rect"/>
            </v:shapetype>
            <v:shape id="Text Box 5" o:spid="_x0000_s1029" type="#_x0000_t202" alt="Sensitivity: Internal use" style="position:absolute;margin-left:0;margin-top:0;width:34.95pt;height:34.95pt;z-index:2516751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D140478" w14:textId="23FC2D7D"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1BC4D" w14:textId="66E6C8B7" w:rsidR="00A25E43" w:rsidRPr="00A64E6D" w:rsidRDefault="007D0F18" w:rsidP="000122BD">
    <w:pPr>
      <w:pStyle w:val="Footer"/>
      <w:tabs>
        <w:tab w:val="clear" w:pos="8640"/>
        <w:tab w:val="right" w:pos="8588"/>
      </w:tabs>
      <w:jc w:val="right"/>
      <w:rPr>
        <w:color w:val="13316E"/>
        <w:sz w:val="16"/>
        <w:szCs w:val="16"/>
      </w:rPr>
    </w:pPr>
    <w:r>
      <w:rPr>
        <w:noProof/>
        <w:color w:val="13316E"/>
        <w:sz w:val="16"/>
        <w:szCs w:val="16"/>
      </w:rPr>
      <mc:AlternateContent>
        <mc:Choice Requires="wps">
          <w:drawing>
            <wp:anchor distT="0" distB="0" distL="0" distR="0" simplePos="0" relativeHeight="251676160" behindDoc="0" locked="0" layoutInCell="1" allowOverlap="1" wp14:anchorId="3EAF0A6B" wp14:editId="298241D9">
              <wp:simplePos x="635" y="635"/>
              <wp:positionH relativeFrom="page">
                <wp:align>left</wp:align>
              </wp:positionH>
              <wp:positionV relativeFrom="page">
                <wp:align>bottom</wp:align>
              </wp:positionV>
              <wp:extent cx="443865" cy="443865"/>
              <wp:effectExtent l="0" t="0" r="3810" b="0"/>
              <wp:wrapNone/>
              <wp:docPr id="863617045" name="Text Box 6"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276F3D" w14:textId="07E35905"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EAF0A6B" id="_x0000_t202" coordsize="21600,21600" o:spt="202" path="m,l,21600r21600,l21600,xe">
              <v:stroke joinstyle="miter"/>
              <v:path gradientshapeok="t" o:connecttype="rect"/>
            </v:shapetype>
            <v:shape id="Text Box 6" o:spid="_x0000_s1030" type="#_x0000_t202" alt="Sensitivity: Internal use" style="position:absolute;left:0;text-align:left;margin-left:0;margin-top:0;width:34.95pt;height:34.95pt;z-index:2516761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4276F3D" w14:textId="07E35905"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v:textbox>
              <w10:wrap anchorx="page" anchory="page"/>
            </v:shape>
          </w:pict>
        </mc:Fallback>
      </mc:AlternateContent>
    </w:r>
    <w:r w:rsidR="00A25E43" w:rsidRPr="00A64E6D">
      <w:rPr>
        <w:color w:val="13316E"/>
        <w:sz w:val="16"/>
        <w:szCs w:val="16"/>
      </w:rPr>
      <w:t xml:space="preserve">Page </w:t>
    </w:r>
    <w:r w:rsidR="00A25E43" w:rsidRPr="00A64E6D">
      <w:rPr>
        <w:bCs/>
        <w:color w:val="13316E"/>
        <w:sz w:val="16"/>
        <w:szCs w:val="16"/>
      </w:rPr>
      <w:fldChar w:fldCharType="begin"/>
    </w:r>
    <w:r w:rsidR="00A25E43" w:rsidRPr="00A64E6D">
      <w:rPr>
        <w:bCs/>
        <w:color w:val="13316E"/>
        <w:sz w:val="16"/>
        <w:szCs w:val="16"/>
      </w:rPr>
      <w:instrText xml:space="preserve"> PAGE </w:instrText>
    </w:r>
    <w:r w:rsidR="00A25E43" w:rsidRPr="00A64E6D">
      <w:rPr>
        <w:bCs/>
        <w:color w:val="13316E"/>
        <w:sz w:val="16"/>
        <w:szCs w:val="16"/>
      </w:rPr>
      <w:fldChar w:fldCharType="separate"/>
    </w:r>
    <w:r w:rsidR="008D2728">
      <w:rPr>
        <w:bCs/>
        <w:noProof/>
        <w:color w:val="13316E"/>
        <w:sz w:val="16"/>
        <w:szCs w:val="16"/>
      </w:rPr>
      <w:t>2</w:t>
    </w:r>
    <w:r w:rsidR="00A25E43" w:rsidRPr="00A64E6D">
      <w:rPr>
        <w:bCs/>
        <w:color w:val="13316E"/>
        <w:sz w:val="16"/>
        <w:szCs w:val="16"/>
      </w:rPr>
      <w:fldChar w:fldCharType="end"/>
    </w:r>
    <w:r w:rsidR="00A25E43" w:rsidRPr="00A64E6D">
      <w:rPr>
        <w:color w:val="13316E"/>
        <w:sz w:val="16"/>
        <w:szCs w:val="16"/>
      </w:rPr>
      <w:t xml:space="preserve"> of </w:t>
    </w:r>
    <w:r w:rsidR="00A25E43" w:rsidRPr="00A64E6D">
      <w:rPr>
        <w:bCs/>
        <w:color w:val="13316E"/>
        <w:sz w:val="16"/>
        <w:szCs w:val="16"/>
      </w:rPr>
      <w:fldChar w:fldCharType="begin"/>
    </w:r>
    <w:r w:rsidR="00A25E43" w:rsidRPr="00A64E6D">
      <w:rPr>
        <w:bCs/>
        <w:color w:val="13316E"/>
        <w:sz w:val="16"/>
        <w:szCs w:val="16"/>
      </w:rPr>
      <w:instrText xml:space="preserve"> NUMPAGES  </w:instrText>
    </w:r>
    <w:r w:rsidR="00A25E43" w:rsidRPr="00A64E6D">
      <w:rPr>
        <w:bCs/>
        <w:color w:val="13316E"/>
        <w:sz w:val="16"/>
        <w:szCs w:val="16"/>
      </w:rPr>
      <w:fldChar w:fldCharType="separate"/>
    </w:r>
    <w:r w:rsidR="008D2728">
      <w:rPr>
        <w:bCs/>
        <w:noProof/>
        <w:color w:val="13316E"/>
        <w:sz w:val="16"/>
        <w:szCs w:val="16"/>
      </w:rPr>
      <w:t>2</w:t>
    </w:r>
    <w:r w:rsidR="00A25E43" w:rsidRPr="00A64E6D">
      <w:rPr>
        <w:bCs/>
        <w:color w:val="13316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1BC59" w14:textId="27511DC6" w:rsidR="00262594" w:rsidRDefault="007D0F18">
    <w:pPr>
      <w:pStyle w:val="Footer"/>
    </w:pPr>
    <w:r>
      <w:rPr>
        <w:noProof/>
      </w:rPr>
      <mc:AlternateContent>
        <mc:Choice Requires="wps">
          <w:drawing>
            <wp:anchor distT="0" distB="0" distL="0" distR="0" simplePos="0" relativeHeight="251674112" behindDoc="0" locked="0" layoutInCell="1" allowOverlap="1" wp14:anchorId="6DF00F37" wp14:editId="31D74275">
              <wp:simplePos x="1114425" y="8839200"/>
              <wp:positionH relativeFrom="page">
                <wp:align>left</wp:align>
              </wp:positionH>
              <wp:positionV relativeFrom="page">
                <wp:align>bottom</wp:align>
              </wp:positionV>
              <wp:extent cx="443865" cy="443865"/>
              <wp:effectExtent l="0" t="0" r="3810" b="0"/>
              <wp:wrapNone/>
              <wp:docPr id="993357599" name="Text Box 4" descr="Sensitivity: Internal us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904EAB" w14:textId="5226ACBE"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F00F37" id="_x0000_t202" coordsize="21600,21600" o:spt="202" path="m,l,21600r21600,l21600,xe">
              <v:stroke joinstyle="miter"/>
              <v:path gradientshapeok="t" o:connecttype="rect"/>
            </v:shapetype>
            <v:shape id="Text Box 4" o:spid="_x0000_s1032" type="#_x0000_t202" alt="Sensitivity: Internal use" style="position:absolute;margin-left:0;margin-top:0;width:34.95pt;height:34.95pt;z-index:2516741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3904EAB" w14:textId="5226ACBE"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v:textbox>
              <w10:wrap anchorx="page" anchory="page"/>
            </v:shape>
          </w:pict>
        </mc:Fallback>
      </mc:AlternateContent>
    </w:r>
  </w:p>
  <w:p w14:paraId="5DF1BC5A" w14:textId="77777777" w:rsidR="00262594" w:rsidRDefault="00262594">
    <w:pPr>
      <w:pStyle w:val="Footer"/>
    </w:pPr>
  </w:p>
  <w:p w14:paraId="5DF1BC5B" w14:textId="77777777" w:rsidR="00262594" w:rsidRDefault="00262594">
    <w:pPr>
      <w:pStyle w:val="Footer"/>
    </w:pPr>
  </w:p>
  <w:p w14:paraId="5DF1BC5C" w14:textId="77777777" w:rsidR="00262594" w:rsidRDefault="00262594">
    <w:pPr>
      <w:pStyle w:val="Footer"/>
    </w:pPr>
  </w:p>
  <w:p w14:paraId="5DF1BC5D" w14:textId="77777777" w:rsidR="00262594" w:rsidRDefault="00262594">
    <w:pPr>
      <w:pStyle w:val="Footer"/>
    </w:pPr>
  </w:p>
  <w:p w14:paraId="5DF1BC5E" w14:textId="77777777" w:rsidR="00262594" w:rsidRDefault="00262594">
    <w:pPr>
      <w:pStyle w:val="Footer"/>
    </w:pPr>
  </w:p>
  <w:p w14:paraId="5DF1BC5F" w14:textId="77777777" w:rsidR="00262594" w:rsidRDefault="00262594">
    <w:pPr>
      <w:pStyle w:val="Footer"/>
    </w:pPr>
  </w:p>
  <w:p w14:paraId="5DF1BC60" w14:textId="77777777" w:rsidR="00262594" w:rsidRDefault="00262594">
    <w:pPr>
      <w:pStyle w:val="Footer"/>
    </w:pPr>
  </w:p>
  <w:p w14:paraId="5DF1BC61" w14:textId="0AC8F3B4" w:rsidR="00A25E43" w:rsidRDefault="0045180F">
    <w:pPr>
      <w:pStyle w:val="Footer"/>
    </w:pPr>
    <w:r>
      <w:rPr>
        <w:noProof/>
        <w:lang w:eastAsia="en-GB"/>
      </w:rPr>
      <mc:AlternateContent>
        <mc:Choice Requires="wps">
          <w:drawing>
            <wp:anchor distT="0" distB="0" distL="114300" distR="114300" simplePos="0" relativeHeight="251664896" behindDoc="0" locked="1" layoutInCell="1" allowOverlap="1" wp14:anchorId="5DF1BC66" wp14:editId="5A39EF4B">
              <wp:simplePos x="0" y="0"/>
              <wp:positionH relativeFrom="column">
                <wp:posOffset>-1123950</wp:posOffset>
              </wp:positionH>
              <wp:positionV relativeFrom="page">
                <wp:posOffset>9822180</wp:posOffset>
              </wp:positionV>
              <wp:extent cx="7556400" cy="860400"/>
              <wp:effectExtent l="0" t="0" r="6985"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400" cy="860400"/>
                      </a:xfrm>
                      <a:prstGeom prst="rect">
                        <a:avLst/>
                      </a:prstGeom>
                      <a:solidFill>
                        <a:srgbClr val="00A8E4"/>
                      </a:soli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BA25E" id="Rectangle 19" o:spid="_x0000_s1026" style="position:absolute;margin-left:-88.5pt;margin-top:773.4pt;width:595pt;height:6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" fillcolor="#00a8e4" stroked="f">
              <w10:wrap anchory="page"/>
              <w10:anchorlock/>
            </v:rect>
          </w:pict>
        </mc:Fallback>
      </mc:AlternateContent>
    </w:r>
    <w:r>
      <w:rPr>
        <w:noProof/>
        <w:lang w:eastAsia="en-GB"/>
      </w:rPr>
      <w:drawing>
        <wp:anchor distT="0" distB="0" distL="114300" distR="114300" simplePos="0" relativeHeight="251666944" behindDoc="0" locked="1" layoutInCell="1" allowOverlap="1" wp14:anchorId="5DF1BC68" wp14:editId="5DF1BC69">
          <wp:simplePos x="0" y="0"/>
          <wp:positionH relativeFrom="column">
            <wp:posOffset>4779138</wp:posOffset>
          </wp:positionH>
          <wp:positionV relativeFrom="page">
            <wp:posOffset>9555480</wp:posOffset>
          </wp:positionV>
          <wp:extent cx="540000" cy="536400"/>
          <wp:effectExtent l="0" t="0" r="0" b="0"/>
          <wp:wrapNone/>
          <wp:docPr id="17" name="Picture 6" descr="GK 700 FreeAgent Pro:001 work in progress:moving brands:20141006_MB_BMA Presentation:BMA_Word templates Files_:201141107_letterhead amends and continuation assets:emfs for word:logo_circl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descr="GK 700 FreeAgent Pro:001 work in progress:moving brands:20141006_MB_BMA Presentation:BMA_Word templates Files_:201141107_letterhead amends and continuation assets:emfs for word:logo_circle.emf"/>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364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7968" behindDoc="0" locked="1" layoutInCell="1" allowOverlap="1" wp14:anchorId="5DF1BC6A" wp14:editId="5DF1BC6B">
          <wp:simplePos x="0" y="0"/>
          <wp:positionH relativeFrom="column">
            <wp:posOffset>4779138</wp:posOffset>
          </wp:positionH>
          <wp:positionV relativeFrom="page">
            <wp:posOffset>10250170</wp:posOffset>
          </wp:positionV>
          <wp:extent cx="1213200" cy="216000"/>
          <wp:effectExtent l="0" t="0" r="6350" b="0"/>
          <wp:wrapNone/>
          <wp:docPr id="18" name="Picture 7" descr="GK 700 FreeAgent Pro:001 work in progress:moving brands:20141006_MB_BMA Presentation:BMA_Word templates Files_:201141107_letterhead amends and continuation assets:emfs for word:BMA_and websit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7" descr="GK 700 FreeAgent Pro:001 work in progress:moving brands:20141006_MB_BMA Presentation:BMA_Word templates Files_:201141107_letterhead amends and continuation assets:emfs for word:BMA_and website.emf"/>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3200" cy="21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7EE4">
      <w:rPr>
        <w:noProof/>
        <w:lang w:eastAsia="en-GB"/>
      </w:rPr>
      <mc:AlternateContent>
        <mc:Choice Requires="wps">
          <w:drawing>
            <wp:anchor distT="0" distB="0" distL="114300" distR="114300" simplePos="0" relativeHeight="251660799" behindDoc="0" locked="1" layoutInCell="1" allowOverlap="1" wp14:anchorId="5DF1BC6C" wp14:editId="48B19110">
              <wp:simplePos x="0" y="0"/>
              <wp:positionH relativeFrom="margin">
                <wp:posOffset>-93345</wp:posOffset>
              </wp:positionH>
              <wp:positionV relativeFrom="page">
                <wp:posOffset>8957945</wp:posOffset>
              </wp:positionV>
              <wp:extent cx="3567430" cy="874395"/>
              <wp:effectExtent l="0" t="0" r="0" b="1905"/>
              <wp:wrapNone/>
              <wp:docPr id="2" name="Text Box 2"/>
              <wp:cNvGraphicFramePr/>
              <a:graphic xmlns:a="http://schemas.openxmlformats.org/drawingml/2006/main">
                <a:graphicData uri="http://schemas.microsoft.com/office/word/2010/wordprocessingShape">
                  <wps:wsp>
                    <wps:cNvSpPr txBox="1"/>
                    <wps:spPr>
                      <a:xfrm>
                        <a:off x="0" y="0"/>
                        <a:ext cx="3567430" cy="8743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A5D8DA7" w14:textId="77777777" w:rsidR="002A631A" w:rsidRPr="00BA7AF3" w:rsidRDefault="002A631A" w:rsidP="002A631A">
                          <w:pPr>
                            <w:pStyle w:val="BasicParagraph"/>
                            <w:tabs>
                              <w:tab w:val="left" w:pos="227"/>
                            </w:tabs>
                            <w:suppressAutoHyphens/>
                            <w:rPr>
                              <w:rFonts w:asciiTheme="minorHAnsi" w:hAnsiTheme="minorHAnsi" w:cs="InterFace-Regular"/>
                              <w:color w:val="002060"/>
                              <w:spacing w:val="-1"/>
                              <w:sz w:val="16"/>
                              <w:szCs w:val="16"/>
                            </w:rPr>
                          </w:pPr>
                          <w:r>
                            <w:rPr>
                              <w:rFonts w:asciiTheme="minorHAnsi" w:hAnsiTheme="minorHAnsi" w:cs="InterFace-Bold"/>
                              <w:b/>
                              <w:bCs/>
                              <w:color w:val="002060"/>
                              <w:spacing w:val="-1"/>
                              <w:sz w:val="16"/>
                              <w:szCs w:val="16"/>
                            </w:rPr>
                            <w:t xml:space="preserve">Co-chief executive officers: </w:t>
                          </w:r>
                          <w:r>
                            <w:rPr>
                              <w:rFonts w:asciiTheme="minorHAnsi" w:hAnsiTheme="minorHAnsi" w:cs="InterFace-Regular"/>
                              <w:color w:val="002060"/>
                              <w:spacing w:val="-1"/>
                              <w:sz w:val="16"/>
                              <w:szCs w:val="16"/>
                            </w:rPr>
                            <w:t>Neeta Major &amp; Rachel Podolak</w:t>
                          </w:r>
                        </w:p>
                        <w:p w14:paraId="7210409E" w14:textId="77777777" w:rsidR="002A631A" w:rsidRPr="00BA7AF3" w:rsidRDefault="002A631A" w:rsidP="002A631A">
                          <w:pPr>
                            <w:pStyle w:val="BasicParagraph"/>
                            <w:tabs>
                              <w:tab w:val="left" w:pos="227"/>
                            </w:tabs>
                            <w:suppressAutoHyphens/>
                            <w:rPr>
                              <w:rFonts w:asciiTheme="minorHAnsi" w:hAnsiTheme="minorHAnsi" w:cs="InterFace-Regular"/>
                              <w:color w:val="002060"/>
                              <w:spacing w:val="-1"/>
                              <w:sz w:val="13"/>
                              <w:szCs w:val="13"/>
                            </w:rPr>
                          </w:pPr>
                        </w:p>
                        <w:p w14:paraId="748BDE76" w14:textId="77777777" w:rsidR="002A631A" w:rsidRPr="00BA7AF3" w:rsidRDefault="002A631A" w:rsidP="002A631A">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34E258D1" w14:textId="77777777" w:rsidR="002A631A" w:rsidRPr="00BA7AF3" w:rsidRDefault="002A631A" w:rsidP="002A631A">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5DF1BC77" w14:textId="10CB7414" w:rsidR="00297EE4" w:rsidRPr="002A631A" w:rsidRDefault="002A631A">
                          <w:pPr>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Listed as a Trade Union under the Trade Union and Labour Relations Act 1974.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F1BC6C" id="_x0000_s1033" type="#_x0000_t202" style="position:absolute;margin-left:-7.35pt;margin-top:705.35pt;width:280.9pt;height:68.85pt;z-index:251660799;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" filled="f" stroked="f" strokeweight=".5pt">
              <v:textbox>
                <w:txbxContent>
                  <w:p w14:paraId="7A5D8DA7" w14:textId="77777777" w:rsidR="002A631A" w:rsidRPr="00BA7AF3" w:rsidRDefault="002A631A" w:rsidP="002A631A">
                    <w:pPr>
                      <w:pStyle w:val="BasicParagraph"/>
                      <w:tabs>
                        <w:tab w:val="left" w:pos="227"/>
                      </w:tabs>
                      <w:suppressAutoHyphens/>
                      <w:rPr>
                        <w:rFonts w:asciiTheme="minorHAnsi" w:hAnsiTheme="minorHAnsi" w:cs="InterFace-Regular"/>
                        <w:color w:val="002060"/>
                        <w:spacing w:val="-1"/>
                        <w:sz w:val="16"/>
                        <w:szCs w:val="16"/>
                      </w:rPr>
                    </w:pPr>
                    <w:r>
                      <w:rPr>
                        <w:rFonts w:asciiTheme="minorHAnsi" w:hAnsiTheme="minorHAnsi" w:cs="InterFace-Bold"/>
                        <w:b/>
                        <w:bCs/>
                        <w:color w:val="002060"/>
                        <w:spacing w:val="-1"/>
                        <w:sz w:val="16"/>
                        <w:szCs w:val="16"/>
                      </w:rPr>
                      <w:t xml:space="preserve">Co-chief executive officers: </w:t>
                    </w:r>
                    <w:r>
                      <w:rPr>
                        <w:rFonts w:asciiTheme="minorHAnsi" w:hAnsiTheme="minorHAnsi" w:cs="InterFace-Regular"/>
                        <w:color w:val="002060"/>
                        <w:spacing w:val="-1"/>
                        <w:sz w:val="16"/>
                        <w:szCs w:val="16"/>
                      </w:rPr>
                      <w:t>Neeta Major &amp; Rachel Podolak</w:t>
                    </w:r>
                  </w:p>
                  <w:p w14:paraId="7210409E" w14:textId="77777777" w:rsidR="002A631A" w:rsidRPr="00BA7AF3" w:rsidRDefault="002A631A" w:rsidP="002A631A">
                    <w:pPr>
                      <w:pStyle w:val="BasicParagraph"/>
                      <w:tabs>
                        <w:tab w:val="left" w:pos="227"/>
                      </w:tabs>
                      <w:suppressAutoHyphens/>
                      <w:rPr>
                        <w:rFonts w:asciiTheme="minorHAnsi" w:hAnsiTheme="minorHAnsi" w:cs="InterFace-Regular"/>
                        <w:color w:val="002060"/>
                        <w:spacing w:val="-1"/>
                        <w:sz w:val="13"/>
                        <w:szCs w:val="13"/>
                      </w:rPr>
                    </w:pPr>
                  </w:p>
                  <w:p w14:paraId="748BDE76" w14:textId="77777777" w:rsidR="002A631A" w:rsidRPr="00BA7AF3" w:rsidRDefault="002A631A" w:rsidP="002A631A">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as a Company limited by Guarantee. Registered No. 8848 England.</w:t>
                    </w:r>
                  </w:p>
                  <w:p w14:paraId="34E258D1" w14:textId="77777777" w:rsidR="002A631A" w:rsidRPr="00BA7AF3" w:rsidRDefault="002A631A" w:rsidP="002A631A">
                    <w:pPr>
                      <w:pStyle w:val="BasicParagraph"/>
                      <w:tabs>
                        <w:tab w:val="left" w:pos="227"/>
                      </w:tabs>
                      <w:suppressAutoHyphens/>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Registered office: BMA House, Tavistock Square, London, WC1H 9JP.</w:t>
                    </w:r>
                  </w:p>
                  <w:p w14:paraId="5DF1BC77" w14:textId="10CB7414" w:rsidR="00297EE4" w:rsidRPr="002A631A" w:rsidRDefault="002A631A">
                    <w:pPr>
                      <w:rPr>
                        <w:rFonts w:asciiTheme="minorHAnsi" w:hAnsiTheme="minorHAnsi" w:cs="InterFace-Regular"/>
                        <w:color w:val="002060"/>
                        <w:spacing w:val="-1"/>
                        <w:sz w:val="13"/>
                        <w:szCs w:val="13"/>
                      </w:rPr>
                    </w:pPr>
                    <w:r w:rsidRPr="00BA7AF3">
                      <w:rPr>
                        <w:rFonts w:asciiTheme="minorHAnsi" w:hAnsiTheme="minorHAnsi" w:cs="InterFace-Regular"/>
                        <w:color w:val="002060"/>
                        <w:spacing w:val="-1"/>
                        <w:sz w:val="13"/>
                        <w:szCs w:val="13"/>
                      </w:rPr>
                      <w:t>Listed as a Trade Union under the Trade Union and Labour Relations Act 1974.</w:t>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88E8F0" w14:textId="77777777" w:rsidR="005A3FEE" w:rsidRDefault="005A3FEE" w:rsidP="00006000">
      <w:pPr>
        <w:spacing w:after="0"/>
      </w:pPr>
      <w:r>
        <w:separator/>
      </w:r>
    </w:p>
  </w:footnote>
  <w:footnote w:type="continuationSeparator" w:id="0">
    <w:p w14:paraId="223D02BC" w14:textId="77777777" w:rsidR="005A3FEE" w:rsidRDefault="005A3FEE" w:rsidP="00006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E1016" w14:textId="54771371" w:rsidR="007D0F18" w:rsidRDefault="007D0F18">
    <w:pPr>
      <w:pStyle w:val="Header"/>
    </w:pPr>
    <w:r>
      <w:rPr>
        <w:noProof/>
      </w:rPr>
      <mc:AlternateContent>
        <mc:Choice Requires="wps">
          <w:drawing>
            <wp:anchor distT="0" distB="0" distL="0" distR="0" simplePos="0" relativeHeight="251672064" behindDoc="0" locked="0" layoutInCell="1" allowOverlap="1" wp14:anchorId="7731B415" wp14:editId="01646891">
              <wp:simplePos x="635" y="635"/>
              <wp:positionH relativeFrom="page">
                <wp:align>left</wp:align>
              </wp:positionH>
              <wp:positionV relativeFrom="page">
                <wp:align>top</wp:align>
              </wp:positionV>
              <wp:extent cx="443865" cy="443865"/>
              <wp:effectExtent l="0" t="0" r="3810" b="9525"/>
              <wp:wrapNone/>
              <wp:docPr id="316367023" name="Text Box 2"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331626" w14:textId="0BE59449"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731B415" id="_x0000_t202" coordsize="21600,21600" o:spt="202" path="m,l,21600r21600,l21600,xe">
              <v:stroke joinstyle="miter"/>
              <v:path gradientshapeok="t" o:connecttype="rect"/>
            </v:shapetype>
            <v:shape id="_x0000_s1027" type="#_x0000_t202" alt="Sensitivity: Internal use" style="position:absolute;margin-left:0;margin-top:0;width:34.95pt;height:34.95pt;z-index:2516720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5D331626" w14:textId="0BE59449"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1BC4C" w14:textId="648EBBF1" w:rsidR="00A25E43" w:rsidRDefault="007D0F18">
    <w:pPr>
      <w:pStyle w:val="Header"/>
    </w:pPr>
    <w:r>
      <w:rPr>
        <w:noProof/>
        <w:lang w:eastAsia="en-GB"/>
      </w:rPr>
      <mc:AlternateContent>
        <mc:Choice Requires="wps">
          <w:drawing>
            <wp:anchor distT="0" distB="0" distL="0" distR="0" simplePos="0" relativeHeight="251673088" behindDoc="0" locked="0" layoutInCell="1" allowOverlap="1" wp14:anchorId="52CCF5EF" wp14:editId="2F9ED4F7">
              <wp:simplePos x="635" y="635"/>
              <wp:positionH relativeFrom="page">
                <wp:align>left</wp:align>
              </wp:positionH>
              <wp:positionV relativeFrom="page">
                <wp:align>top</wp:align>
              </wp:positionV>
              <wp:extent cx="443865" cy="443865"/>
              <wp:effectExtent l="0" t="0" r="3810" b="9525"/>
              <wp:wrapNone/>
              <wp:docPr id="1565690611" name="Text Box 3"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3419B5" w14:textId="40CAFF02"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2CCF5EF" id="_x0000_t202" coordsize="21600,21600" o:spt="202" path="m,l,21600r21600,l21600,xe">
              <v:stroke joinstyle="miter"/>
              <v:path gradientshapeok="t" o:connecttype="rect"/>
            </v:shapetype>
            <v:shape id="Text Box 3" o:spid="_x0000_s1028" type="#_x0000_t202" alt="Sensitivity: Internal use" style="position:absolute;margin-left:0;margin-top:0;width:34.95pt;height:34.95pt;z-index:2516730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433419B5" w14:textId="40CAFF02"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v:textbox>
              <w10:wrap anchorx="page" anchory="page"/>
            </v:shape>
          </w:pict>
        </mc:Fallback>
      </mc:AlternateContent>
    </w:r>
    <w:r w:rsidR="00A25E43">
      <w:rPr>
        <w:noProof/>
        <w:lang w:eastAsia="en-GB"/>
      </w:rPr>
      <w:drawing>
        <wp:anchor distT="0" distB="0" distL="114300" distR="114300" simplePos="0" relativeHeight="251661824" behindDoc="0" locked="0" layoutInCell="1" allowOverlap="1" wp14:anchorId="5DF1BC62" wp14:editId="5DF1BC63">
          <wp:simplePos x="0" y="0"/>
          <wp:positionH relativeFrom="column">
            <wp:posOffset>5473065</wp:posOffset>
          </wp:positionH>
          <wp:positionV relativeFrom="paragraph">
            <wp:posOffset>254000</wp:posOffset>
          </wp:positionV>
          <wp:extent cx="532130" cy="191135"/>
          <wp:effectExtent l="0" t="0" r="1270" b="0"/>
          <wp:wrapNone/>
          <wp:docPr id="23" name="Picture 23" descr="GK 700 FreeAgent Pro:001 work in progress:moving brands:20141006_MB_BMA Presentation:BMA_Word templates Files_:201141107_letterhead amends and continuation assets:emfs for word:BMA_LOGO.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GK 700 FreeAgent Pro:001 work in progress:moving brands:20141006_MB_BMA Presentation:BMA_Word templates Files_:201141107_letterhead amends and continuation assets:emfs for word:BMA_LOGO.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130" cy="191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1BC4E" w14:textId="5EA5CF95" w:rsidR="00262594" w:rsidRDefault="007D0F18">
    <w:pPr>
      <w:pStyle w:val="Header"/>
    </w:pPr>
    <w:r>
      <w:rPr>
        <w:noProof/>
      </w:rPr>
      <mc:AlternateContent>
        <mc:Choice Requires="wps">
          <w:drawing>
            <wp:anchor distT="0" distB="0" distL="0" distR="0" simplePos="0" relativeHeight="251671040" behindDoc="0" locked="0" layoutInCell="1" allowOverlap="1" wp14:anchorId="1A1965FE" wp14:editId="2AA6DEFD">
              <wp:simplePos x="1114425" y="180975"/>
              <wp:positionH relativeFrom="page">
                <wp:align>left</wp:align>
              </wp:positionH>
              <wp:positionV relativeFrom="page">
                <wp:align>top</wp:align>
              </wp:positionV>
              <wp:extent cx="443865" cy="443865"/>
              <wp:effectExtent l="0" t="0" r="3810" b="9525"/>
              <wp:wrapNone/>
              <wp:docPr id="789004895" name="Text Box 1" descr="Sensitivity: Internal us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9E4909" w14:textId="3564C5D2"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1965FE" id="_x0000_t202" coordsize="21600,21600" o:spt="202" path="m,l,21600r21600,l21600,xe">
              <v:stroke joinstyle="miter"/>
              <v:path gradientshapeok="t" o:connecttype="rect"/>
            </v:shapetype>
            <v:shape id="Text Box 1" o:spid="_x0000_s1031" type="#_x0000_t202" alt="Sensitivity: Internal use" style="position:absolute;margin-left:0;margin-top:0;width:34.95pt;height:34.95pt;z-index:2516710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A9E4909" w14:textId="3564C5D2" w:rsidR="007D0F18" w:rsidRPr="007D0F18" w:rsidRDefault="007D0F18" w:rsidP="007D0F18">
                    <w:pPr>
                      <w:spacing w:after="0"/>
                      <w:rPr>
                        <w:rFonts w:eastAsia="Calibri" w:cs="Calibri"/>
                        <w:noProof/>
                        <w:color w:val="000000"/>
                        <w:sz w:val="16"/>
                        <w:szCs w:val="16"/>
                      </w:rPr>
                    </w:pPr>
                    <w:r w:rsidRPr="007D0F18">
                      <w:rPr>
                        <w:rFonts w:eastAsia="Calibri" w:cs="Calibri"/>
                        <w:noProof/>
                        <w:color w:val="000000"/>
                        <w:sz w:val="16"/>
                        <w:szCs w:val="16"/>
                      </w:rPr>
                      <w:t>Sensitivity: Internal use</w:t>
                    </w:r>
                  </w:p>
                </w:txbxContent>
              </v:textbox>
              <w10:wrap anchorx="page" anchory="page"/>
            </v:shape>
          </w:pict>
        </mc:Fallback>
      </mc:AlternateContent>
    </w:r>
  </w:p>
  <w:p w14:paraId="5DF1BC4F" w14:textId="77777777" w:rsidR="00262594" w:rsidRDefault="00262594">
    <w:pPr>
      <w:pStyle w:val="Header"/>
    </w:pPr>
  </w:p>
  <w:p w14:paraId="5DF1BC50" w14:textId="77777777" w:rsidR="00262594" w:rsidRDefault="00262594">
    <w:pPr>
      <w:pStyle w:val="Header"/>
    </w:pPr>
  </w:p>
  <w:p w14:paraId="5DF1BC51" w14:textId="77777777" w:rsidR="00262594" w:rsidRDefault="00262594">
    <w:pPr>
      <w:pStyle w:val="Header"/>
    </w:pPr>
  </w:p>
  <w:p w14:paraId="5DF1BC52" w14:textId="77777777" w:rsidR="00262594" w:rsidRDefault="00262594">
    <w:pPr>
      <w:pStyle w:val="Header"/>
    </w:pPr>
  </w:p>
  <w:p w14:paraId="5DF1BC53" w14:textId="77777777" w:rsidR="00262594" w:rsidRDefault="00262594">
    <w:pPr>
      <w:pStyle w:val="Header"/>
    </w:pPr>
  </w:p>
  <w:p w14:paraId="5DF1BC54" w14:textId="77777777" w:rsidR="00262594" w:rsidRDefault="00262594">
    <w:pPr>
      <w:pStyle w:val="Header"/>
    </w:pPr>
  </w:p>
  <w:p w14:paraId="5DF1BC55" w14:textId="77777777" w:rsidR="00262594" w:rsidRDefault="00262594">
    <w:pPr>
      <w:pStyle w:val="Header"/>
    </w:pPr>
  </w:p>
  <w:p w14:paraId="5DF1BC56" w14:textId="77777777" w:rsidR="00262594" w:rsidRDefault="00262594">
    <w:pPr>
      <w:pStyle w:val="Header"/>
    </w:pPr>
  </w:p>
  <w:p w14:paraId="5DF1BC57" w14:textId="77777777" w:rsidR="00FA1E9E" w:rsidRDefault="00262594">
    <w:pPr>
      <w:pStyle w:val="Header"/>
    </w:pPr>
    <w:r>
      <w:rPr>
        <w:noProof/>
        <w:sz w:val="20"/>
        <w:szCs w:val="20"/>
        <w:lang w:eastAsia="en-GB"/>
      </w:rPr>
      <w:drawing>
        <wp:anchor distT="0" distB="0" distL="114300" distR="114300" simplePos="0" relativeHeight="251670016" behindDoc="0" locked="1" layoutInCell="1" allowOverlap="1" wp14:anchorId="5DF1BC64" wp14:editId="5DF1BC65">
          <wp:simplePos x="0" y="0"/>
          <wp:positionH relativeFrom="page">
            <wp:posOffset>5885180</wp:posOffset>
          </wp:positionH>
          <wp:positionV relativeFrom="page">
            <wp:posOffset>431800</wp:posOffset>
          </wp:positionV>
          <wp:extent cx="1652400" cy="109080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2400" cy="10908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000"/>
    <w:rsid w:val="00006000"/>
    <w:rsid w:val="000122BD"/>
    <w:rsid w:val="0002047D"/>
    <w:rsid w:val="00032E76"/>
    <w:rsid w:val="00037323"/>
    <w:rsid w:val="00064659"/>
    <w:rsid w:val="00096C3A"/>
    <w:rsid w:val="000A236A"/>
    <w:rsid w:val="000D4079"/>
    <w:rsid w:val="0010200A"/>
    <w:rsid w:val="0014209D"/>
    <w:rsid w:val="00163DF8"/>
    <w:rsid w:val="0016593C"/>
    <w:rsid w:val="00177F69"/>
    <w:rsid w:val="001B5172"/>
    <w:rsid w:val="001E237C"/>
    <w:rsid w:val="001F4E1A"/>
    <w:rsid w:val="00226E65"/>
    <w:rsid w:val="002327C9"/>
    <w:rsid w:val="00262594"/>
    <w:rsid w:val="00266AE7"/>
    <w:rsid w:val="00297EE4"/>
    <w:rsid w:val="002A631A"/>
    <w:rsid w:val="002E061A"/>
    <w:rsid w:val="00340479"/>
    <w:rsid w:val="00361C73"/>
    <w:rsid w:val="003848A9"/>
    <w:rsid w:val="00386A1F"/>
    <w:rsid w:val="003A4A69"/>
    <w:rsid w:val="003E7258"/>
    <w:rsid w:val="004219B8"/>
    <w:rsid w:val="004460F0"/>
    <w:rsid w:val="0045180F"/>
    <w:rsid w:val="00486B51"/>
    <w:rsid w:val="004E3672"/>
    <w:rsid w:val="005069F6"/>
    <w:rsid w:val="00530A1C"/>
    <w:rsid w:val="005A3FEE"/>
    <w:rsid w:val="005B535E"/>
    <w:rsid w:val="005B5D9E"/>
    <w:rsid w:val="005C2448"/>
    <w:rsid w:val="005F0D68"/>
    <w:rsid w:val="00621605"/>
    <w:rsid w:val="0064409E"/>
    <w:rsid w:val="00644A28"/>
    <w:rsid w:val="006522DE"/>
    <w:rsid w:val="00690969"/>
    <w:rsid w:val="006C5538"/>
    <w:rsid w:val="00700203"/>
    <w:rsid w:val="00743630"/>
    <w:rsid w:val="00757D29"/>
    <w:rsid w:val="007B74C0"/>
    <w:rsid w:val="007C4DE2"/>
    <w:rsid w:val="007D0F18"/>
    <w:rsid w:val="00823F26"/>
    <w:rsid w:val="00831C1D"/>
    <w:rsid w:val="008474A7"/>
    <w:rsid w:val="00850C87"/>
    <w:rsid w:val="00876173"/>
    <w:rsid w:val="00890588"/>
    <w:rsid w:val="008C6761"/>
    <w:rsid w:val="008D2728"/>
    <w:rsid w:val="008E7613"/>
    <w:rsid w:val="008F69A6"/>
    <w:rsid w:val="00922AED"/>
    <w:rsid w:val="009B0D28"/>
    <w:rsid w:val="00A13C75"/>
    <w:rsid w:val="00A25E43"/>
    <w:rsid w:val="00A64E6D"/>
    <w:rsid w:val="00A67E20"/>
    <w:rsid w:val="00A805C3"/>
    <w:rsid w:val="00AE36AB"/>
    <w:rsid w:val="00AE56C8"/>
    <w:rsid w:val="00B01163"/>
    <w:rsid w:val="00B30FEA"/>
    <w:rsid w:val="00B726FC"/>
    <w:rsid w:val="00B82F95"/>
    <w:rsid w:val="00BE1072"/>
    <w:rsid w:val="00BE5C69"/>
    <w:rsid w:val="00C1383B"/>
    <w:rsid w:val="00C26B62"/>
    <w:rsid w:val="00C44339"/>
    <w:rsid w:val="00C86C45"/>
    <w:rsid w:val="00C90672"/>
    <w:rsid w:val="00CC236A"/>
    <w:rsid w:val="00D0293D"/>
    <w:rsid w:val="00D717FA"/>
    <w:rsid w:val="00D97EE0"/>
    <w:rsid w:val="00DF6FDC"/>
    <w:rsid w:val="00E14ECA"/>
    <w:rsid w:val="00E253E9"/>
    <w:rsid w:val="00E6677B"/>
    <w:rsid w:val="00E85034"/>
    <w:rsid w:val="00E8758D"/>
    <w:rsid w:val="00EC5A4A"/>
    <w:rsid w:val="00F267C8"/>
    <w:rsid w:val="00F40402"/>
    <w:rsid w:val="00F51004"/>
    <w:rsid w:val="00F82D3A"/>
    <w:rsid w:val="00FA1E9E"/>
    <w:rsid w:val="00FB10D6"/>
    <w:rsid w:val="00FE1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DF1BC2D"/>
  <w15:docId w15:val="{F0EBCCC4-CAB9-4D87-B48F-656AF79C6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MS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pPr>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000"/>
    <w:pPr>
      <w:tabs>
        <w:tab w:val="center" w:pos="4320"/>
        <w:tab w:val="right" w:pos="8640"/>
      </w:tabs>
      <w:spacing w:after="0"/>
    </w:pPr>
  </w:style>
  <w:style w:type="character" w:customStyle="1" w:styleId="HeaderChar">
    <w:name w:val="Header Char"/>
    <w:link w:val="Header"/>
    <w:uiPriority w:val="99"/>
    <w:rsid w:val="00006000"/>
    <w:rPr>
      <w:sz w:val="24"/>
      <w:szCs w:val="24"/>
    </w:rPr>
  </w:style>
  <w:style w:type="paragraph" w:styleId="Footer">
    <w:name w:val="footer"/>
    <w:basedOn w:val="Normal"/>
    <w:link w:val="FooterChar"/>
    <w:uiPriority w:val="99"/>
    <w:unhideWhenUsed/>
    <w:rsid w:val="00006000"/>
    <w:pPr>
      <w:tabs>
        <w:tab w:val="center" w:pos="4320"/>
        <w:tab w:val="right" w:pos="8640"/>
      </w:tabs>
      <w:spacing w:after="0"/>
    </w:pPr>
  </w:style>
  <w:style w:type="character" w:customStyle="1" w:styleId="FooterChar">
    <w:name w:val="Footer Char"/>
    <w:link w:val="Footer"/>
    <w:uiPriority w:val="99"/>
    <w:rsid w:val="00006000"/>
    <w:rPr>
      <w:sz w:val="24"/>
      <w:szCs w:val="24"/>
    </w:rPr>
  </w:style>
  <w:style w:type="paragraph" w:customStyle="1" w:styleId="01Address">
    <w:name w:val="01_Address"/>
    <w:qFormat/>
    <w:rsid w:val="00644A28"/>
    <w:pPr>
      <w:spacing w:line="200" w:lineRule="exact"/>
    </w:pPr>
    <w:rPr>
      <w:color w:val="13316E"/>
      <w:sz w:val="16"/>
      <w:szCs w:val="16"/>
      <w:lang w:eastAsia="ja-JP"/>
    </w:rPr>
  </w:style>
  <w:style w:type="paragraph" w:styleId="BalloonText">
    <w:name w:val="Balloon Text"/>
    <w:basedOn w:val="Normal"/>
    <w:link w:val="BalloonTextChar"/>
    <w:uiPriority w:val="99"/>
    <w:semiHidden/>
    <w:unhideWhenUsed/>
    <w:rsid w:val="00644A28"/>
    <w:pPr>
      <w:spacing w:after="0"/>
    </w:pPr>
    <w:rPr>
      <w:rFonts w:ascii="Lucida Grande" w:hAnsi="Lucida Grande"/>
      <w:sz w:val="18"/>
      <w:szCs w:val="18"/>
    </w:rPr>
  </w:style>
  <w:style w:type="character" w:customStyle="1" w:styleId="BalloonTextChar">
    <w:name w:val="Balloon Text Char"/>
    <w:link w:val="BalloonText"/>
    <w:uiPriority w:val="99"/>
    <w:semiHidden/>
    <w:rsid w:val="00644A28"/>
    <w:rPr>
      <w:rFonts w:ascii="Lucida Grande" w:hAnsi="Lucida Grande"/>
      <w:sz w:val="18"/>
      <w:szCs w:val="18"/>
    </w:rPr>
  </w:style>
  <w:style w:type="character" w:styleId="Hyperlink">
    <w:name w:val="Hyperlink"/>
    <w:uiPriority w:val="99"/>
    <w:unhideWhenUsed/>
    <w:rsid w:val="00644A28"/>
    <w:rPr>
      <w:color w:val="13316E"/>
      <w:u w:val="single"/>
    </w:rPr>
  </w:style>
  <w:style w:type="paragraph" w:customStyle="1" w:styleId="02NameSurname">
    <w:name w:val="02_Name_Surname"/>
    <w:qFormat/>
    <w:rsid w:val="00743630"/>
    <w:pPr>
      <w:spacing w:line="240" w:lineRule="exact"/>
    </w:pPr>
    <w:rPr>
      <w:b/>
      <w:noProof/>
      <w:color w:val="000000"/>
      <w:lang w:val="en-US" w:eastAsia="en-US"/>
    </w:rPr>
  </w:style>
  <w:style w:type="paragraph" w:customStyle="1" w:styleId="03Title">
    <w:name w:val="03_Title"/>
    <w:qFormat/>
    <w:rsid w:val="005C2448"/>
    <w:pPr>
      <w:spacing w:line="240" w:lineRule="exact"/>
    </w:pPr>
    <w:rPr>
      <w:color w:val="000000"/>
      <w:lang w:eastAsia="ja-JP"/>
    </w:rPr>
  </w:style>
  <w:style w:type="paragraph" w:customStyle="1" w:styleId="04companyName">
    <w:name w:val="04_company Name"/>
    <w:qFormat/>
    <w:rsid w:val="00F51004"/>
    <w:pPr>
      <w:spacing w:line="240" w:lineRule="exact"/>
    </w:pPr>
    <w:rPr>
      <w:color w:val="000000"/>
      <w:lang w:eastAsia="ja-JP"/>
    </w:rPr>
  </w:style>
  <w:style w:type="paragraph" w:customStyle="1" w:styleId="05Addressandtitle">
    <w:name w:val="05_Address and title"/>
    <w:qFormat/>
    <w:rsid w:val="00644A28"/>
    <w:rPr>
      <w:color w:val="000000"/>
      <w:lang w:eastAsia="ja-JP"/>
    </w:rPr>
  </w:style>
  <w:style w:type="paragraph" w:customStyle="1" w:styleId="06Subjectofletter">
    <w:name w:val="06_Subject of letter"/>
    <w:qFormat/>
    <w:rsid w:val="00644A28"/>
    <w:pPr>
      <w:spacing w:before="640"/>
    </w:pPr>
    <w:rPr>
      <w:b/>
      <w:color w:val="000000"/>
      <w:sz w:val="28"/>
      <w:szCs w:val="28"/>
      <w:lang w:eastAsia="ja-JP"/>
    </w:rPr>
  </w:style>
  <w:style w:type="paragraph" w:customStyle="1" w:styleId="07DearSirMadam">
    <w:name w:val="07_Dear Sir/Madam"/>
    <w:qFormat/>
    <w:rsid w:val="00644A28"/>
    <w:pPr>
      <w:spacing w:before="450"/>
    </w:pPr>
    <w:rPr>
      <w:b/>
      <w:color w:val="000000"/>
      <w:lang w:eastAsia="ja-JP"/>
    </w:rPr>
  </w:style>
  <w:style w:type="paragraph" w:customStyle="1" w:styleId="08Bodycopy">
    <w:name w:val="08_Body copy"/>
    <w:qFormat/>
    <w:rsid w:val="00644A28"/>
    <w:pPr>
      <w:spacing w:line="240" w:lineRule="exact"/>
    </w:pPr>
    <w:rPr>
      <w:color w:val="000000"/>
      <w:lang w:eastAsia="ja-JP"/>
    </w:rPr>
  </w:style>
  <w:style w:type="paragraph" w:customStyle="1" w:styleId="BasicParagraph">
    <w:name w:val="[Basic Paragraph]"/>
    <w:basedOn w:val="Normal"/>
    <w:uiPriority w:val="99"/>
    <w:rsid w:val="00644A28"/>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09BodyCopyBold">
    <w:name w:val="09_Body Copy Bold"/>
    <w:basedOn w:val="08Bodycopy"/>
    <w:qFormat/>
    <w:rsid w:val="00644A28"/>
    <w:rPr>
      <w:b/>
    </w:rPr>
  </w:style>
  <w:style w:type="character" w:customStyle="1" w:styleId="10Date">
    <w:name w:val="10_Date"/>
    <w:basedOn w:val="DefaultParagraphFont"/>
    <w:uiPriority w:val="1"/>
    <w:qFormat/>
    <w:rsid w:val="00F51004"/>
    <w:rPr>
      <w:rFonts w:asciiTheme="minorHAnsi" w:hAnsiTheme="minorHAnsi"/>
      <w:b w:val="0"/>
      <w:color w:val="000000" w:themeColor="text1"/>
      <w:sz w:val="20"/>
    </w:rPr>
  </w:style>
  <w:style w:type="paragraph" w:customStyle="1" w:styleId="OurReference">
    <w:name w:val="Our Reference"/>
    <w:basedOn w:val="05Addressandtitle"/>
    <w:qFormat/>
    <w:rsid w:val="00F51004"/>
    <w:pPr>
      <w:spacing w:before="240"/>
    </w:pPr>
  </w:style>
  <w:style w:type="paragraph" w:customStyle="1" w:styleId="YourReference">
    <w:name w:val="Your Reference"/>
    <w:basedOn w:val="05Addressandtitle"/>
    <w:qFormat/>
    <w:rsid w:val="00F51004"/>
  </w:style>
  <w:style w:type="paragraph" w:customStyle="1" w:styleId="Default">
    <w:name w:val="Default"/>
    <w:rsid w:val="007D0F18"/>
    <w:pPr>
      <w:autoSpaceDE w:val="0"/>
      <w:autoSpaceDN w:val="0"/>
      <w:adjustRightInd w:val="0"/>
    </w:pPr>
    <w:rPr>
      <w:rFonts w:eastAsiaTheme="minorHAnsi" w:cs="Calibri"/>
      <w:color w:val="000000"/>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7CE03E827670489F5FF1E34D677542" ma:contentTypeVersion="17" ma:contentTypeDescription="Create a new document." ma:contentTypeScope="" ma:versionID="0d3075f31a791cdb59c53304b407f4dc">
  <xsd:schema xmlns:xsd="http://www.w3.org/2001/XMLSchema" xmlns:xs="http://www.w3.org/2001/XMLSchema" xmlns:p="http://schemas.microsoft.com/office/2006/metadata/properties" xmlns:ns1="http://schemas.microsoft.com/sharepoint/v3" xmlns:ns2="eff528a2-d146-4d33-bc6d-767407b197f7" xmlns:ns3="e490b754-5139-40b2-977f-376406d819f5" targetNamespace="http://schemas.microsoft.com/office/2006/metadata/properties" ma:root="true" ma:fieldsID="b7279cf7f8a54a814ddff08ac7048aa7" ns1:_="" ns2:_="" ns3:_="">
    <xsd:import namespace="http://schemas.microsoft.com/sharepoint/v3"/>
    <xsd:import namespace="eff528a2-d146-4d33-bc6d-767407b197f7"/>
    <xsd:import namespace="e490b754-5139-40b2-977f-376406d819f5"/>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f528a2-d146-4d33-bc6d-767407b197f7"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90b754-5139-40b2-977f-376406d819f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7AD02-0315-49F0-A503-06FEDD15A893}">
  <ds:schemaRefs>
    <ds:schemaRef ds:uri="http://schemas.microsoft.com/sharepoint/v3/contenttype/forms"/>
  </ds:schemaRefs>
</ds:datastoreItem>
</file>

<file path=customXml/itemProps2.xml><?xml version="1.0" encoding="utf-8"?>
<ds:datastoreItem xmlns:ds="http://schemas.openxmlformats.org/officeDocument/2006/customXml" ds:itemID="{BEDEA7B8-329A-4D0A-BF3B-835CE18CB35A}">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20DCBAF-2925-472E-9929-731DE184B185}">
  <ds:schemaRefs>
    <ds:schemaRef ds:uri="http://schemas.openxmlformats.org/officeDocument/2006/bibliography"/>
  </ds:schemaRefs>
</ds:datastoreItem>
</file>

<file path=customXml/itemProps4.xml><?xml version="1.0" encoding="utf-8"?>
<ds:datastoreItem xmlns:ds="http://schemas.openxmlformats.org/officeDocument/2006/customXml" ds:itemID="{019180B2-67DB-440A-96F3-281CF806E1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ff528a2-d146-4d33-bc6d-767407b197f7"/>
    <ds:schemaRef ds:uri="e490b754-5139-40b2-977f-376406d81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GK Presentations Ltd</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Maggie</dc:creator>
  <cp:keywords/>
  <dc:description/>
  <cp:lastModifiedBy>Jackie Mehlmann-Wicks</cp:lastModifiedBy>
  <cp:revision>2</cp:revision>
  <cp:lastPrinted>2014-10-20T15:11:00Z</cp:lastPrinted>
  <dcterms:created xsi:type="dcterms:W3CDTF">2024-07-02T09:10:00Z</dcterms:created>
  <dcterms:modified xsi:type="dcterms:W3CDTF">2024-07-02T09:10:00Z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0x010100627CE03E827670489F5FF1E34D677542</vt:lpwstr>
  </property>
  <property fmtid="{D5CDD505-2E9C-101B-9397-08002B2CF9AE}" pid="3" name="MediaServiceImageTags">
    <vt:lpwstr/>
  </property>
  <property fmtid="{D5CDD505-2E9C-101B-9397-08002B2CF9AE}" pid="4" name="ClassificationContentMarkingHeaderShapeIds">
    <vt:lpwstr>2f07425f,12db60af,5d528af3</vt:lpwstr>
  </property>
  <property fmtid="{D5CDD505-2E9C-101B-9397-08002B2CF9AE}" pid="5" name="ClassificationContentMarkingHeaderFontProps">
    <vt:lpwstr>#000000,8,Calibri</vt:lpwstr>
  </property>
  <property fmtid="{D5CDD505-2E9C-101B-9397-08002B2CF9AE}" pid="6" name="ClassificationContentMarkingHeaderText">
    <vt:lpwstr>Sensitivity: Internal use</vt:lpwstr>
  </property>
  <property fmtid="{D5CDD505-2E9C-101B-9397-08002B2CF9AE}" pid="7" name="ClassificationContentMarkingFooterShapeIds">
    <vt:lpwstr>3b356f1f,3a264201,3379c015</vt:lpwstr>
  </property>
  <property fmtid="{D5CDD505-2E9C-101B-9397-08002B2CF9AE}" pid="8" name="ClassificationContentMarkingFooterFontProps">
    <vt:lpwstr>#000000,8,Calibri</vt:lpwstr>
  </property>
  <property fmtid="{D5CDD505-2E9C-101B-9397-08002B2CF9AE}" pid="9" name="ClassificationContentMarkingFooterText">
    <vt:lpwstr>Sensitivity: Internal use</vt:lpwstr>
  </property>
  <property fmtid="{D5CDD505-2E9C-101B-9397-08002B2CF9AE}" pid="10" name="MSIP_Label_27311aa3-ef88-470e-82bb-d449a2bc52c7_Enabled">
    <vt:lpwstr>true</vt:lpwstr>
  </property>
  <property fmtid="{D5CDD505-2E9C-101B-9397-08002B2CF9AE}" pid="11" name="MSIP_Label_27311aa3-ef88-470e-82bb-d449a2bc52c7_SetDate">
    <vt:lpwstr>2024-05-09T07:56:34Z</vt:lpwstr>
  </property>
  <property fmtid="{D5CDD505-2E9C-101B-9397-08002B2CF9AE}" pid="12" name="MSIP_Label_27311aa3-ef88-470e-82bb-d449a2bc52c7_Method">
    <vt:lpwstr>Privileged</vt:lpwstr>
  </property>
  <property fmtid="{D5CDD505-2E9C-101B-9397-08002B2CF9AE}" pid="13" name="MSIP_Label_27311aa3-ef88-470e-82bb-d449a2bc52c7_Name">
    <vt:lpwstr>27311aa3-ef88-470e-82bb-d449a2bc52c7</vt:lpwstr>
  </property>
  <property fmtid="{D5CDD505-2E9C-101B-9397-08002B2CF9AE}" pid="14" name="MSIP_Label_27311aa3-ef88-470e-82bb-d449a2bc52c7_SiteId">
    <vt:lpwstr>bf448ebe-e65f-40e6-9e31-33fdaa412880</vt:lpwstr>
  </property>
  <property fmtid="{D5CDD505-2E9C-101B-9397-08002B2CF9AE}" pid="15" name="MSIP_Label_27311aa3-ef88-470e-82bb-d449a2bc52c7_ActionId">
    <vt:lpwstr>3661107b-c20e-4538-a49d-f0365df50b19</vt:lpwstr>
  </property>
  <property fmtid="{D5CDD505-2E9C-101B-9397-08002B2CF9AE}" pid="16" name="MSIP_Label_27311aa3-ef88-470e-82bb-d449a2bc52c7_ContentBits">
    <vt:lpwstr>3</vt:lpwstr>
  </property>
  <property fmtid="{D5CDD505-2E9C-101B-9397-08002B2CF9AE}" pid="17" name="GrammarlyDocumentId">
    <vt:lpwstr>58e9c193cf56447584fb2aaea8680ff9e2338868590f43c3f0ac8233d727c816</vt:lpwstr>
  </property>
</Properties>
</file>